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61" w:type="dxa"/>
        <w:tblInd w:w="-34" w:type="dxa"/>
        <w:tblLayout w:type="fixed"/>
        <w:tblLook w:val="04A0" w:firstRow="1" w:lastRow="0" w:firstColumn="1" w:lastColumn="0" w:noHBand="0" w:noVBand="1"/>
      </w:tblPr>
      <w:tblGrid>
        <w:gridCol w:w="9961"/>
      </w:tblGrid>
      <w:tr w:rsidR="00885BBA" w:rsidTr="00885BBA">
        <w:trPr>
          <w:trHeight w:val="455"/>
        </w:trPr>
        <w:tc>
          <w:tcPr>
            <w:tcW w:w="9961" w:type="dxa"/>
            <w:vAlign w:val="center"/>
            <w:hideMark/>
          </w:tcPr>
          <w:p w:rsidR="002C2462" w:rsidRPr="00CE1F72" w:rsidRDefault="002C2462" w:rsidP="002C2462">
            <w:pPr>
              <w:spacing w:after="0"/>
              <w:jc w:val="center"/>
              <w:rPr>
                <w:sz w:val="24"/>
                <w:szCs w:val="24"/>
              </w:rPr>
            </w:pPr>
            <w:r w:rsidRPr="00CE1F72">
              <w:rPr>
                <w:b/>
                <w:noProof/>
                <w:sz w:val="24"/>
                <w:szCs w:val="24"/>
              </w:rPr>
              <w:drawing>
                <wp:inline distT="0" distB="0" distL="0" distR="0" wp14:anchorId="48D8A2E7" wp14:editId="39EE46D1">
                  <wp:extent cx="2540000" cy="520700"/>
                  <wp:effectExtent l="0" t="0" r="0" b="12700"/>
                  <wp:docPr id="11" name="Picture 11" descr="C:\Users\User.U-PC\Desktop\Ea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U-PC\Desktop\Eac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0000" cy="520700"/>
                          </a:xfrm>
                          <a:prstGeom prst="rect">
                            <a:avLst/>
                          </a:prstGeom>
                          <a:noFill/>
                          <a:ln>
                            <a:noFill/>
                          </a:ln>
                        </pic:spPr>
                      </pic:pic>
                    </a:graphicData>
                  </a:graphic>
                </wp:inline>
              </w:drawing>
            </w:r>
          </w:p>
          <w:p w:rsidR="00885BBA" w:rsidRPr="002C2462" w:rsidRDefault="002C2462" w:rsidP="002C2462">
            <w:pPr>
              <w:jc w:val="center"/>
              <w:rPr>
                <w:b/>
                <w:sz w:val="24"/>
                <w:szCs w:val="24"/>
                <w:lang w:val="en-GB"/>
              </w:rPr>
            </w:pPr>
            <w:r w:rsidRPr="00CE1F72">
              <w:rPr>
                <w:b/>
                <w:i/>
                <w:noProof/>
                <w:sz w:val="24"/>
                <w:szCs w:val="24"/>
                <w:lang w:val="en-GB"/>
              </w:rPr>
              <w:t>Communications for all in East Africa</w:t>
            </w:r>
          </w:p>
        </w:tc>
      </w:tr>
      <w:tr w:rsidR="00885BBA" w:rsidTr="00885BBA">
        <w:trPr>
          <w:trHeight w:val="44"/>
        </w:trPr>
        <w:tc>
          <w:tcPr>
            <w:tcW w:w="9961" w:type="dxa"/>
            <w:vAlign w:val="center"/>
            <w:hideMark/>
          </w:tcPr>
          <w:p w:rsidR="00885BBA" w:rsidRDefault="00885BBA" w:rsidP="00885BBA">
            <w:pPr>
              <w:pStyle w:val="NoSpacing"/>
              <w:jc w:val="center"/>
              <w:rPr>
                <w:lang w:val="en-GB" w:eastAsia="en-GB"/>
              </w:rPr>
            </w:pPr>
            <w:r>
              <w:rPr>
                <w:noProof/>
              </w:rPr>
              <mc:AlternateContent>
                <mc:Choice Requires="wps">
                  <w:drawing>
                    <wp:anchor distT="0" distB="0" distL="114300" distR="114300" simplePos="0" relativeHeight="251659264" behindDoc="0" locked="0" layoutInCell="1" allowOverlap="1" wp14:anchorId="2E1B7BFA" wp14:editId="6F70043A">
                      <wp:simplePos x="0" y="0"/>
                      <wp:positionH relativeFrom="column">
                        <wp:posOffset>-40640</wp:posOffset>
                      </wp:positionH>
                      <wp:positionV relativeFrom="paragraph">
                        <wp:posOffset>29845</wp:posOffset>
                      </wp:positionV>
                      <wp:extent cx="6200775" cy="0"/>
                      <wp:effectExtent l="0" t="0" r="952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D21D6C" id="_x0000_t32" coordsize="21600,21600" o:spt="32" o:oned="t" path="m,l21600,21600e" filled="f">
                      <v:path arrowok="t" fillok="f" o:connecttype="none"/>
                      <o:lock v:ext="edit" shapetype="t"/>
                    </v:shapetype>
                    <v:shape id="Straight Arrow Connector 8" o:spid="_x0000_s1026" type="#_x0000_t32" style="position:absolute;margin-left:-3.2pt;margin-top:2.35pt;width:48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">
                      <v:stroke dashstyle="1 1" endcap="round"/>
                    </v:shape>
                  </w:pict>
                </mc:Fallback>
              </mc:AlternateContent>
            </w:r>
          </w:p>
          <w:tbl>
            <w:tblPr>
              <w:tblW w:w="9702" w:type="dxa"/>
              <w:tblInd w:w="1" w:type="dxa"/>
              <w:tblLayout w:type="fixed"/>
              <w:tblLook w:val="04A0" w:firstRow="1" w:lastRow="0" w:firstColumn="1" w:lastColumn="0" w:noHBand="0" w:noVBand="1"/>
            </w:tblPr>
            <w:tblGrid>
              <w:gridCol w:w="9702"/>
            </w:tblGrid>
            <w:tr w:rsidR="00885BBA" w:rsidTr="00885BBA">
              <w:trPr>
                <w:trHeight w:val="82"/>
              </w:trPr>
              <w:tc>
                <w:tcPr>
                  <w:tcW w:w="9702" w:type="dxa"/>
                  <w:hideMark/>
                </w:tcPr>
                <w:p w:rsidR="00885BBA" w:rsidRPr="004D6374" w:rsidRDefault="002C2462" w:rsidP="00AC70E9">
                  <w:pPr>
                    <w:spacing w:after="0" w:line="256" w:lineRule="auto"/>
                    <w:jc w:val="center"/>
                    <w:rPr>
                      <w:rFonts w:ascii="Arial" w:hAnsi="Arial" w:cs="Arial"/>
                      <w:b/>
                      <w:sz w:val="28"/>
                      <w:szCs w:val="28"/>
                      <w:lang w:val="en-GB" w:eastAsia="en-GB"/>
                    </w:rPr>
                  </w:pPr>
                  <w:r>
                    <w:rPr>
                      <w:rFonts w:ascii="Arial" w:hAnsi="Arial" w:cs="Arial"/>
                      <w:b/>
                      <w:sz w:val="28"/>
                      <w:szCs w:val="28"/>
                      <w:lang w:val="en-GB" w:eastAsia="en-GB"/>
                    </w:rPr>
                    <w:t>EACO 2</w:t>
                  </w:r>
                  <w:r>
                    <w:rPr>
                      <w:rFonts w:ascii="Arial" w:hAnsi="Arial" w:cs="Arial"/>
                      <w:b/>
                      <w:sz w:val="28"/>
                      <w:szCs w:val="28"/>
                      <w:vertAlign w:val="superscript"/>
                      <w:lang w:val="en-GB" w:eastAsia="en-GB"/>
                    </w:rPr>
                    <w:t>nd</w:t>
                  </w:r>
                  <w:r w:rsidR="00885BBA">
                    <w:rPr>
                      <w:rFonts w:ascii="Arial" w:hAnsi="Arial" w:cs="Arial"/>
                      <w:b/>
                      <w:sz w:val="28"/>
                      <w:szCs w:val="28"/>
                      <w:lang w:val="en-GB" w:eastAsia="en-GB"/>
                    </w:rPr>
                    <w:t xml:space="preserve">  WRC-23</w:t>
                  </w:r>
                  <w:r w:rsidR="00885BBA" w:rsidRPr="004D6374">
                    <w:rPr>
                      <w:rFonts w:ascii="Arial" w:hAnsi="Arial" w:cs="Arial"/>
                      <w:b/>
                      <w:sz w:val="28"/>
                      <w:szCs w:val="28"/>
                      <w:lang w:val="en-GB" w:eastAsia="en-GB"/>
                    </w:rPr>
                    <w:t xml:space="preserve"> </w:t>
                  </w:r>
                  <w:r w:rsidR="00885BBA">
                    <w:rPr>
                      <w:rFonts w:ascii="Arial" w:hAnsi="Arial" w:cs="Arial"/>
                      <w:b/>
                      <w:sz w:val="28"/>
                      <w:szCs w:val="28"/>
                      <w:lang w:val="en-GB" w:eastAsia="en-GB"/>
                    </w:rPr>
                    <w:t>Online Preparatory M</w:t>
                  </w:r>
                  <w:r w:rsidR="00885BBA" w:rsidRPr="004D6374">
                    <w:rPr>
                      <w:rFonts w:ascii="Arial" w:hAnsi="Arial" w:cs="Arial"/>
                      <w:b/>
                      <w:sz w:val="28"/>
                      <w:szCs w:val="28"/>
                      <w:lang w:val="en-GB" w:eastAsia="en-GB"/>
                    </w:rPr>
                    <w:t>eeting</w:t>
                  </w:r>
                </w:p>
                <w:p w:rsidR="00885BBA" w:rsidRDefault="002C2462" w:rsidP="00AC70E9">
                  <w:pPr>
                    <w:pStyle w:val="NoSpacing"/>
                    <w:jc w:val="center"/>
                    <w:rPr>
                      <w:rFonts w:ascii="Arial" w:hAnsi="Arial" w:cs="Arial"/>
                      <w:b/>
                      <w:sz w:val="28"/>
                      <w:szCs w:val="28"/>
                      <w:lang w:val="en-GB" w:eastAsia="en-GB"/>
                    </w:rPr>
                  </w:pPr>
                  <w:r>
                    <w:rPr>
                      <w:rFonts w:eastAsia="MS Mincho"/>
                      <w:lang w:val="en-GB" w:eastAsia="en-GB"/>
                    </w:rPr>
                    <w:t>17</w:t>
                  </w:r>
                  <w:r w:rsidR="00885BBA" w:rsidRPr="00885BBA">
                    <w:rPr>
                      <w:rFonts w:eastAsia="MS Mincho"/>
                      <w:vertAlign w:val="superscript"/>
                      <w:lang w:val="en-GB" w:eastAsia="en-GB"/>
                    </w:rPr>
                    <w:t>th</w:t>
                  </w:r>
                  <w:r>
                    <w:rPr>
                      <w:rFonts w:eastAsia="MS Mincho"/>
                      <w:lang w:val="en-GB" w:eastAsia="en-GB"/>
                    </w:rPr>
                    <w:t xml:space="preserve"> – 19</w:t>
                  </w:r>
                  <w:r w:rsidRPr="002C2462">
                    <w:rPr>
                      <w:rFonts w:eastAsia="MS Mincho"/>
                      <w:vertAlign w:val="superscript"/>
                      <w:lang w:val="en-GB" w:eastAsia="en-GB"/>
                    </w:rPr>
                    <w:t>th</w:t>
                  </w:r>
                  <w:r>
                    <w:rPr>
                      <w:rFonts w:eastAsia="MS Mincho"/>
                      <w:lang w:val="en-GB" w:eastAsia="en-GB"/>
                    </w:rPr>
                    <w:t xml:space="preserve"> August 2021</w:t>
                  </w:r>
                </w:p>
              </w:tc>
            </w:tr>
          </w:tbl>
          <w:p w:rsidR="00885BBA" w:rsidRDefault="00885BBA" w:rsidP="00885BBA">
            <w:pPr>
              <w:pStyle w:val="NoSpacing"/>
              <w:jc w:val="center"/>
              <w:rPr>
                <w:rFonts w:cs="Tahoma"/>
                <w:b/>
                <w:lang w:val="en-GB" w:eastAsia="en-GB"/>
              </w:rPr>
            </w:pPr>
            <w:r>
              <w:rPr>
                <w:noProof/>
              </w:rPr>
              <mc:AlternateContent>
                <mc:Choice Requires="wps">
                  <w:drawing>
                    <wp:anchor distT="0" distB="0" distL="114300" distR="114300" simplePos="0" relativeHeight="251660288" behindDoc="0" locked="0" layoutInCell="1" allowOverlap="1" wp14:anchorId="375F202E" wp14:editId="576248F8">
                      <wp:simplePos x="0" y="0"/>
                      <wp:positionH relativeFrom="column">
                        <wp:posOffset>-42545</wp:posOffset>
                      </wp:positionH>
                      <wp:positionV relativeFrom="paragraph">
                        <wp:posOffset>67945</wp:posOffset>
                      </wp:positionV>
                      <wp:extent cx="6200775" cy="0"/>
                      <wp:effectExtent l="0" t="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5573D" id="Straight Arrow Connector 7" o:spid="_x0000_s1026" type="#_x0000_t32" style="position:absolute;margin-left:-3.35pt;margin-top:5.35pt;width:48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">
                      <v:stroke dashstyle="1 1" endcap="round"/>
                    </v:shape>
                  </w:pict>
                </mc:Fallback>
              </mc:AlternateContent>
            </w:r>
          </w:p>
        </w:tc>
      </w:tr>
    </w:tbl>
    <w:p w:rsidR="00F3680F" w:rsidRDefault="00885BBA" w:rsidP="002C2462">
      <w:pPr>
        <w:spacing w:after="0" w:line="240" w:lineRule="auto"/>
        <w:jc w:val="center"/>
        <w:rPr>
          <w:rFonts w:ascii="Arial" w:hAnsi="Arial" w:cs="Arial"/>
          <w:b/>
          <w:sz w:val="28"/>
          <w:szCs w:val="28"/>
        </w:rPr>
      </w:pPr>
      <w:r w:rsidRPr="006E0583">
        <w:rPr>
          <w:rFonts w:ascii="Arial" w:hAnsi="Arial" w:cs="Arial"/>
          <w:b/>
          <w:sz w:val="28"/>
          <w:szCs w:val="28"/>
        </w:rPr>
        <w:t>Chapter 4A</w:t>
      </w:r>
      <w:r w:rsidR="00600588" w:rsidRPr="006E0583">
        <w:rPr>
          <w:rFonts w:ascii="Arial" w:hAnsi="Arial" w:cs="Arial"/>
          <w:b/>
          <w:sz w:val="28"/>
          <w:szCs w:val="28"/>
        </w:rPr>
        <w:t xml:space="preserve"> </w:t>
      </w:r>
      <w:r w:rsidR="006E0583" w:rsidRPr="006E0583">
        <w:rPr>
          <w:rFonts w:ascii="Arial" w:hAnsi="Arial" w:cs="Arial"/>
          <w:b/>
          <w:sz w:val="28"/>
          <w:szCs w:val="28"/>
        </w:rPr>
        <w:t>- South Sudan</w:t>
      </w:r>
    </w:p>
    <w:p w:rsidR="002C2462" w:rsidRPr="002C2462" w:rsidRDefault="002C2462" w:rsidP="002C2462">
      <w:pPr>
        <w:spacing w:after="0" w:line="240" w:lineRule="auto"/>
        <w:jc w:val="cente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170DA" w:rsidRPr="00AC42E3" w:rsidTr="002A68CA">
        <w:tc>
          <w:tcPr>
            <w:tcW w:w="9350" w:type="dxa"/>
          </w:tcPr>
          <w:p w:rsidR="007170DA" w:rsidRPr="005E4B68" w:rsidRDefault="007170DA" w:rsidP="005E4B68">
            <w:pPr>
              <w:pStyle w:val="Tabletext"/>
              <w:jc w:val="center"/>
              <w:rPr>
                <w:rFonts w:asciiTheme="minorHAnsi" w:hAnsiTheme="minorHAnsi" w:cstheme="minorHAnsi"/>
                <w:b/>
                <w:sz w:val="24"/>
                <w:szCs w:val="24"/>
              </w:rPr>
            </w:pPr>
            <w:r w:rsidRPr="005E4B68">
              <w:rPr>
                <w:rFonts w:asciiTheme="minorHAnsi" w:hAnsiTheme="minorHAnsi" w:cstheme="minorHAnsi"/>
                <w:b/>
                <w:sz w:val="24"/>
                <w:szCs w:val="24"/>
              </w:rPr>
              <w:t>A</w:t>
            </w:r>
            <w:r w:rsidR="00E328DE">
              <w:rPr>
                <w:rFonts w:asciiTheme="minorHAnsi" w:hAnsiTheme="minorHAnsi" w:cstheme="minorHAnsi"/>
                <w:b/>
                <w:sz w:val="24"/>
                <w:szCs w:val="24"/>
              </w:rPr>
              <w:t xml:space="preserve">genda </w:t>
            </w:r>
            <w:r w:rsidRPr="005E4B68">
              <w:rPr>
                <w:rFonts w:asciiTheme="minorHAnsi" w:hAnsiTheme="minorHAnsi" w:cstheme="minorHAnsi"/>
                <w:b/>
                <w:sz w:val="24"/>
                <w:szCs w:val="24"/>
              </w:rPr>
              <w:t>I</w:t>
            </w:r>
            <w:r w:rsidR="00E328DE">
              <w:rPr>
                <w:rFonts w:asciiTheme="minorHAnsi" w:hAnsiTheme="minorHAnsi" w:cstheme="minorHAnsi"/>
                <w:b/>
                <w:sz w:val="24"/>
                <w:szCs w:val="24"/>
              </w:rPr>
              <w:t>tem</w:t>
            </w:r>
            <w:r w:rsidRPr="005E4B68">
              <w:rPr>
                <w:rFonts w:asciiTheme="minorHAnsi" w:hAnsiTheme="minorHAnsi" w:cstheme="minorHAnsi"/>
                <w:b/>
                <w:sz w:val="24"/>
                <w:szCs w:val="24"/>
              </w:rPr>
              <w:t xml:space="preserve"> 1.15</w:t>
            </w:r>
            <w:r w:rsidR="005E4B68">
              <w:rPr>
                <w:rFonts w:asciiTheme="minorHAnsi" w:hAnsiTheme="minorHAnsi" w:cstheme="minorHAnsi"/>
                <w:b/>
                <w:sz w:val="24"/>
                <w:szCs w:val="24"/>
              </w:rPr>
              <w:t xml:space="preserve"> </w:t>
            </w:r>
            <w:r w:rsidR="00D062AC">
              <w:rPr>
                <w:rFonts w:asciiTheme="minorHAnsi" w:hAnsiTheme="minorHAnsi" w:cstheme="minorHAnsi"/>
                <w:b/>
                <w:sz w:val="24"/>
                <w:szCs w:val="24"/>
              </w:rPr>
              <w:t>(In-Flight</w:t>
            </w:r>
            <w:r w:rsidR="00FD1D6C">
              <w:rPr>
                <w:rFonts w:asciiTheme="minorHAnsi" w:hAnsiTheme="minorHAnsi" w:cstheme="minorHAnsi"/>
                <w:b/>
                <w:sz w:val="24"/>
                <w:szCs w:val="24"/>
              </w:rPr>
              <w:t>/Onboard</w:t>
            </w:r>
            <w:r w:rsidR="00D062AC">
              <w:rPr>
                <w:rFonts w:asciiTheme="minorHAnsi" w:hAnsiTheme="minorHAnsi" w:cstheme="minorHAnsi"/>
                <w:b/>
                <w:sz w:val="24"/>
                <w:szCs w:val="24"/>
              </w:rPr>
              <w:t xml:space="preserve"> Connectivity - </w:t>
            </w:r>
            <w:r w:rsidR="008D1FAD" w:rsidRPr="005E4B68">
              <w:rPr>
                <w:rFonts w:asciiTheme="minorHAnsi" w:hAnsiTheme="minorHAnsi" w:cstheme="minorHAnsi"/>
                <w:b/>
                <w:sz w:val="24"/>
                <w:szCs w:val="24"/>
              </w:rPr>
              <w:t>IFC)</w:t>
            </w:r>
          </w:p>
        </w:tc>
      </w:tr>
      <w:tr w:rsidR="007170DA" w:rsidRPr="00AC42E3" w:rsidTr="002A68CA">
        <w:tc>
          <w:tcPr>
            <w:tcW w:w="9350" w:type="dxa"/>
          </w:tcPr>
          <w:p w:rsidR="007170DA" w:rsidRPr="00AC42E3" w:rsidRDefault="007170DA" w:rsidP="001A6A4B">
            <w:pPr>
              <w:spacing w:after="0" w:line="240" w:lineRule="auto"/>
              <w:rPr>
                <w:rFonts w:asciiTheme="minorHAnsi" w:hAnsiTheme="minorHAnsi" w:cstheme="minorHAnsi"/>
                <w:b/>
                <w:i/>
                <w:color w:val="4F81BD"/>
                <w:spacing w:val="60"/>
                <w:sz w:val="24"/>
                <w:szCs w:val="24"/>
                <w:lang w:val="en-GB"/>
              </w:rPr>
            </w:pPr>
            <w:r w:rsidRPr="00AC42E3">
              <w:rPr>
                <w:rFonts w:asciiTheme="minorHAnsi" w:hAnsiTheme="minorHAnsi" w:cstheme="minorHAnsi"/>
                <w:b/>
                <w:i/>
                <w:color w:val="4F81BD"/>
                <w:spacing w:val="60"/>
                <w:sz w:val="24"/>
                <w:szCs w:val="24"/>
                <w:lang w:val="en-GB"/>
              </w:rPr>
              <w:t>Part A: Description</w:t>
            </w:r>
          </w:p>
        </w:tc>
      </w:tr>
      <w:tr w:rsidR="007170DA" w:rsidRPr="00AC42E3" w:rsidTr="002A68CA">
        <w:trPr>
          <w:trHeight w:val="647"/>
        </w:trPr>
        <w:tc>
          <w:tcPr>
            <w:tcW w:w="9350" w:type="dxa"/>
          </w:tcPr>
          <w:p w:rsidR="007170DA" w:rsidRDefault="00FD1D6C" w:rsidP="001A6A4B">
            <w:pPr>
              <w:spacing w:after="0" w:line="240" w:lineRule="auto"/>
              <w:jc w:val="both"/>
              <w:rPr>
                <w:rFonts w:cs="Calibri"/>
                <w:i/>
                <w:sz w:val="24"/>
                <w:szCs w:val="24"/>
              </w:rPr>
            </w:pPr>
            <w:r w:rsidRPr="003F4050">
              <w:rPr>
                <w:rFonts w:cs="Calibri"/>
                <w:i/>
                <w:sz w:val="24"/>
                <w:szCs w:val="24"/>
              </w:rPr>
              <w:t xml:space="preserve">to harmonize the use of the frequency band 12.75-13.25 GHz (Earth-to-space) by earth stations on aircraft and vessels communicating with geostationary space stations in the fixed-satellite service globally, in accordance with Resolution </w:t>
            </w:r>
            <w:r w:rsidRPr="003F4050">
              <w:rPr>
                <w:rFonts w:cs="Calibri"/>
                <w:b/>
                <w:bCs/>
                <w:i/>
                <w:sz w:val="24"/>
                <w:szCs w:val="24"/>
              </w:rPr>
              <w:t>172</w:t>
            </w:r>
            <w:r w:rsidRPr="003F4050">
              <w:rPr>
                <w:rFonts w:cs="Calibri"/>
                <w:b/>
                <w:i/>
                <w:sz w:val="24"/>
                <w:szCs w:val="24"/>
              </w:rPr>
              <w:t xml:space="preserve"> (WRC</w:t>
            </w:r>
            <w:r w:rsidRPr="003F4050">
              <w:rPr>
                <w:rFonts w:cs="Calibri"/>
                <w:b/>
                <w:i/>
                <w:sz w:val="24"/>
                <w:szCs w:val="24"/>
              </w:rPr>
              <w:noBreakHyphen/>
              <w:t>19)</w:t>
            </w:r>
            <w:r w:rsidRPr="003F4050">
              <w:rPr>
                <w:rFonts w:cs="Calibri"/>
                <w:i/>
                <w:sz w:val="24"/>
                <w:szCs w:val="24"/>
              </w:rPr>
              <w:t>;</w:t>
            </w:r>
          </w:p>
          <w:p w:rsidR="00FD1D6C" w:rsidRPr="00FD1D6C" w:rsidRDefault="00FD1D6C" w:rsidP="001A6A4B">
            <w:pPr>
              <w:spacing w:after="0" w:line="240" w:lineRule="auto"/>
              <w:jc w:val="both"/>
              <w:rPr>
                <w:rFonts w:asciiTheme="minorHAnsi" w:hAnsiTheme="minorHAnsi" w:cstheme="minorHAnsi"/>
                <w:sz w:val="24"/>
                <w:szCs w:val="24"/>
                <w:lang w:val="en-GB"/>
              </w:rPr>
            </w:pPr>
          </w:p>
        </w:tc>
      </w:tr>
      <w:tr w:rsidR="007170DA" w:rsidRPr="00AC42E3" w:rsidTr="002A68CA">
        <w:tc>
          <w:tcPr>
            <w:tcW w:w="9350" w:type="dxa"/>
          </w:tcPr>
          <w:p w:rsidR="007170DA" w:rsidRPr="00AC42E3" w:rsidRDefault="007170DA" w:rsidP="001A6A4B">
            <w:pPr>
              <w:spacing w:after="0" w:line="240" w:lineRule="auto"/>
              <w:rPr>
                <w:rFonts w:asciiTheme="minorHAnsi" w:hAnsiTheme="minorHAnsi" w:cstheme="minorHAnsi"/>
                <w:sz w:val="24"/>
                <w:szCs w:val="24"/>
                <w:lang w:val="en-GB"/>
              </w:rPr>
            </w:pPr>
            <w:r w:rsidRPr="00AC42E3">
              <w:rPr>
                <w:rFonts w:asciiTheme="minorHAnsi" w:hAnsiTheme="minorHAnsi" w:cstheme="minorHAnsi"/>
                <w:b/>
                <w:i/>
                <w:color w:val="4F81BD"/>
                <w:spacing w:val="60"/>
                <w:sz w:val="24"/>
                <w:szCs w:val="24"/>
                <w:lang w:val="en-GB"/>
              </w:rPr>
              <w:t>Part B: Key Elements – the notables</w:t>
            </w:r>
          </w:p>
        </w:tc>
      </w:tr>
      <w:tr w:rsidR="007170DA" w:rsidRPr="00AC42E3" w:rsidTr="002A68CA">
        <w:trPr>
          <w:trHeight w:val="638"/>
        </w:trPr>
        <w:tc>
          <w:tcPr>
            <w:tcW w:w="9350" w:type="dxa"/>
          </w:tcPr>
          <w:p w:rsidR="00D622EF" w:rsidRPr="004D0A03" w:rsidRDefault="00D622EF" w:rsidP="00D622EF">
            <w:pPr>
              <w:spacing w:after="0"/>
              <w:jc w:val="both"/>
              <w:rPr>
                <w:rFonts w:eastAsia="SimSun" w:cs="Calibri"/>
                <w:i/>
                <w:iCs/>
                <w:sz w:val="24"/>
                <w:szCs w:val="24"/>
                <w:lang w:val="en-GB" w:eastAsia="zh-CN"/>
              </w:rPr>
            </w:pPr>
            <w:r w:rsidRPr="004D0A03">
              <w:rPr>
                <w:rFonts w:eastAsia="SimSun" w:cs="Calibri"/>
                <w:i/>
                <w:iCs/>
                <w:sz w:val="24"/>
                <w:szCs w:val="24"/>
                <w:lang w:val="en-GB" w:eastAsia="zh-CN"/>
              </w:rPr>
              <w:t xml:space="preserve">Resolution </w:t>
            </w:r>
            <w:r w:rsidRPr="004D0A03">
              <w:rPr>
                <w:rFonts w:eastAsia="SimSun" w:cs="Calibri"/>
                <w:b/>
                <w:bCs/>
                <w:i/>
                <w:iCs/>
                <w:sz w:val="24"/>
                <w:szCs w:val="24"/>
                <w:lang w:val="en-GB" w:eastAsia="zh-CN"/>
              </w:rPr>
              <w:t>172 (WRC-19)</w:t>
            </w:r>
            <w:r w:rsidRPr="004D0A03">
              <w:rPr>
                <w:rFonts w:eastAsia="SimSun" w:cs="Calibri"/>
                <w:i/>
                <w:iCs/>
                <w:sz w:val="24"/>
                <w:szCs w:val="24"/>
                <w:lang w:val="en-GB" w:eastAsia="zh-CN"/>
              </w:rPr>
              <w:t xml:space="preserve"> invites the ITU-R to study the sharing and compatibility issues between earth stations on aircraft and vessels communicating with GSO space stations in the FSS and current and planned stations of existing services allocated in the band, as well as services in adjacent frequency bands, to ensure protection of, and not impose undue constraints on those services and their future development, taking into account the provisions of RR Appendix </w:t>
            </w:r>
            <w:r w:rsidRPr="004D0A03">
              <w:rPr>
                <w:rFonts w:eastAsia="SimSun" w:cs="Calibri"/>
                <w:b/>
                <w:bCs/>
                <w:i/>
                <w:iCs/>
                <w:sz w:val="24"/>
                <w:szCs w:val="24"/>
                <w:lang w:val="en-GB" w:eastAsia="zh-CN"/>
              </w:rPr>
              <w:t>30B</w:t>
            </w:r>
            <w:r w:rsidRPr="004D0A03">
              <w:rPr>
                <w:rFonts w:eastAsia="SimSun" w:cs="Calibri"/>
                <w:i/>
                <w:iCs/>
                <w:sz w:val="24"/>
                <w:szCs w:val="24"/>
                <w:lang w:val="en-GB" w:eastAsia="zh-CN"/>
              </w:rPr>
              <w:t>.</w:t>
            </w:r>
          </w:p>
          <w:p w:rsidR="00CE3A0C" w:rsidRDefault="00CE3A0C" w:rsidP="00CE3A0C">
            <w:pPr>
              <w:spacing w:after="120"/>
              <w:jc w:val="both"/>
              <w:rPr>
                <w:rFonts w:eastAsia="SimSun" w:cs="Calibri"/>
                <w:sz w:val="24"/>
                <w:szCs w:val="24"/>
                <w:lang w:val="en-GB"/>
              </w:rPr>
            </w:pPr>
          </w:p>
          <w:p w:rsidR="00CE3A0C" w:rsidRDefault="00D622EF" w:rsidP="00CE3A0C">
            <w:pPr>
              <w:pStyle w:val="ListParagraph"/>
              <w:numPr>
                <w:ilvl w:val="0"/>
                <w:numId w:val="30"/>
              </w:numPr>
              <w:spacing w:after="120"/>
              <w:jc w:val="both"/>
              <w:rPr>
                <w:rFonts w:cs="Calibri"/>
                <w:szCs w:val="24"/>
              </w:rPr>
            </w:pPr>
            <w:r w:rsidRPr="00CE3A0C">
              <w:rPr>
                <w:rFonts w:cs="Calibri"/>
                <w:szCs w:val="24"/>
              </w:rPr>
              <w:t xml:space="preserve">Resolution 172 invites the ITU </w:t>
            </w:r>
            <w:proofErr w:type="spellStart"/>
            <w:r w:rsidRPr="00CE3A0C">
              <w:rPr>
                <w:rFonts w:cs="Calibri"/>
                <w:szCs w:val="24"/>
              </w:rPr>
              <w:t>Radiocommunication</w:t>
            </w:r>
            <w:proofErr w:type="spellEnd"/>
            <w:r w:rsidRPr="00CE3A0C">
              <w:rPr>
                <w:rFonts w:cs="Calibri"/>
                <w:szCs w:val="24"/>
              </w:rPr>
              <w:t xml:space="preserve"> Sector:</w:t>
            </w:r>
          </w:p>
          <w:p w:rsidR="00CE3A0C" w:rsidRPr="00F2427E" w:rsidRDefault="00CE3A0C" w:rsidP="002A68CA">
            <w:pPr>
              <w:pStyle w:val="Tabletext"/>
              <w:numPr>
                <w:ilvl w:val="0"/>
                <w:numId w:val="31"/>
              </w:numPr>
              <w:tabs>
                <w:tab w:val="clear" w:pos="284"/>
                <w:tab w:val="clear" w:pos="567"/>
                <w:tab w:val="clear" w:pos="851"/>
                <w:tab w:val="clear" w:pos="1134"/>
                <w:tab w:val="clear" w:pos="1985"/>
                <w:tab w:val="left" w:pos="990"/>
              </w:tabs>
              <w:autoSpaceDE/>
              <w:autoSpaceDN/>
              <w:adjustRightInd/>
              <w:spacing w:after="120" w:line="276" w:lineRule="auto"/>
              <w:jc w:val="both"/>
              <w:rPr>
                <w:rFonts w:eastAsia="Calibri"/>
                <w:sz w:val="24"/>
                <w:szCs w:val="24"/>
              </w:rPr>
            </w:pPr>
            <w:r w:rsidRPr="00F2427E">
              <w:rPr>
                <w:rFonts w:eastAsia="Calibri"/>
                <w:sz w:val="24"/>
                <w:szCs w:val="24"/>
              </w:rPr>
              <w:t xml:space="preserve">to study the technical and operational characteristics and user requirements of earth stations on aircraft and vessels that communicate or plan to communicate with GSO space stations in the FSS in the frequency band 12.75-13.25 GHz (Earth-to-space) under the envelope of Appendix 30B Article 6 recorded in the List or MIFR with </w:t>
            </w:r>
            <w:proofErr w:type="spellStart"/>
            <w:r w:rsidRPr="00F2427E">
              <w:rPr>
                <w:rFonts w:eastAsia="Calibri"/>
                <w:sz w:val="24"/>
                <w:szCs w:val="24"/>
              </w:rPr>
              <w:t>favourable</w:t>
            </w:r>
            <w:proofErr w:type="spellEnd"/>
            <w:r w:rsidRPr="00F2427E">
              <w:rPr>
                <w:rFonts w:eastAsia="Calibri"/>
                <w:sz w:val="24"/>
                <w:szCs w:val="24"/>
              </w:rPr>
              <w:t xml:space="preserve"> finding only and examination of related existing regulatory provisions;</w:t>
            </w:r>
          </w:p>
          <w:p w:rsidR="00CE3A0C" w:rsidRPr="00F2427E" w:rsidRDefault="00CE3A0C" w:rsidP="002A68CA">
            <w:pPr>
              <w:pStyle w:val="Tabletext"/>
              <w:numPr>
                <w:ilvl w:val="0"/>
                <w:numId w:val="31"/>
              </w:numPr>
              <w:tabs>
                <w:tab w:val="clear" w:pos="284"/>
                <w:tab w:val="clear" w:pos="567"/>
                <w:tab w:val="clear" w:pos="851"/>
                <w:tab w:val="clear" w:pos="1134"/>
                <w:tab w:val="clear" w:pos="1985"/>
                <w:tab w:val="left" w:pos="990"/>
              </w:tabs>
              <w:autoSpaceDE/>
              <w:autoSpaceDN/>
              <w:adjustRightInd/>
              <w:spacing w:after="120" w:line="276" w:lineRule="auto"/>
              <w:jc w:val="both"/>
              <w:rPr>
                <w:rFonts w:eastAsia="Calibri"/>
                <w:sz w:val="24"/>
                <w:szCs w:val="24"/>
              </w:rPr>
            </w:pPr>
            <w:r w:rsidRPr="00F2427E">
              <w:rPr>
                <w:rFonts w:eastAsia="Calibri"/>
                <w:sz w:val="24"/>
                <w:szCs w:val="24"/>
              </w:rPr>
              <w:t>to study the sharing and compatibility issues between earth stations on aircraft and vessels communicating with GSO space stations in the FSS and current and planned stations of existing services as well as services in bands adjacent to those, to ensure protection of, and not impose undue constraints on, those services and their future development, taking into account the provisions of Appendix 30B;</w:t>
            </w:r>
          </w:p>
          <w:p w:rsidR="00CE3A0C" w:rsidRPr="00F2427E" w:rsidRDefault="00CE3A0C" w:rsidP="002A68CA">
            <w:pPr>
              <w:pStyle w:val="Tabletext"/>
              <w:numPr>
                <w:ilvl w:val="0"/>
                <w:numId w:val="31"/>
              </w:numPr>
              <w:tabs>
                <w:tab w:val="clear" w:pos="284"/>
                <w:tab w:val="clear" w:pos="567"/>
                <w:tab w:val="clear" w:pos="851"/>
                <w:tab w:val="clear" w:pos="1134"/>
                <w:tab w:val="clear" w:pos="1985"/>
                <w:tab w:val="left" w:pos="990"/>
              </w:tabs>
              <w:autoSpaceDE/>
              <w:autoSpaceDN/>
              <w:adjustRightInd/>
              <w:spacing w:after="120" w:line="276" w:lineRule="auto"/>
              <w:jc w:val="both"/>
              <w:rPr>
                <w:rFonts w:eastAsia="Calibri"/>
                <w:sz w:val="24"/>
                <w:szCs w:val="24"/>
              </w:rPr>
            </w:pPr>
            <w:r w:rsidRPr="00F2427E">
              <w:rPr>
                <w:rFonts w:eastAsia="Calibri"/>
                <w:sz w:val="24"/>
                <w:szCs w:val="24"/>
              </w:rPr>
              <w:lastRenderedPageBreak/>
              <w:t>to study the responsibility of the entities involved in the operation of the earth stations on aircraft and vessels in this Resolution;</w:t>
            </w:r>
          </w:p>
          <w:p w:rsidR="00CE3A0C" w:rsidRPr="00F2427E" w:rsidRDefault="00CE3A0C" w:rsidP="002A68CA">
            <w:pPr>
              <w:pStyle w:val="Tabletext"/>
              <w:numPr>
                <w:ilvl w:val="0"/>
                <w:numId w:val="31"/>
              </w:numPr>
              <w:tabs>
                <w:tab w:val="clear" w:pos="284"/>
                <w:tab w:val="clear" w:pos="567"/>
                <w:tab w:val="clear" w:pos="851"/>
                <w:tab w:val="clear" w:pos="1134"/>
                <w:tab w:val="clear" w:pos="1985"/>
                <w:tab w:val="left" w:pos="990"/>
              </w:tabs>
              <w:autoSpaceDE/>
              <w:autoSpaceDN/>
              <w:adjustRightInd/>
              <w:spacing w:after="120" w:line="276" w:lineRule="auto"/>
              <w:jc w:val="both"/>
              <w:rPr>
                <w:rFonts w:eastAsia="Calibri"/>
                <w:sz w:val="24"/>
                <w:szCs w:val="24"/>
              </w:rPr>
            </w:pPr>
            <w:r w:rsidRPr="00F2427E">
              <w:rPr>
                <w:rFonts w:eastAsia="Calibri"/>
                <w:sz w:val="24"/>
                <w:szCs w:val="24"/>
              </w:rPr>
              <w:t>to develop the criteria to ensure that earth stations on aircraft and vessels as a new application of FSS in this frequency band shall not claim more protection or cause more interference than filed earth stations in Appendix 30B;</w:t>
            </w:r>
          </w:p>
          <w:p w:rsidR="00CE3A0C" w:rsidRPr="00F2427E" w:rsidRDefault="00CE3A0C" w:rsidP="002A68CA">
            <w:pPr>
              <w:pStyle w:val="Tabletext"/>
              <w:numPr>
                <w:ilvl w:val="0"/>
                <w:numId w:val="31"/>
              </w:numPr>
              <w:tabs>
                <w:tab w:val="clear" w:pos="284"/>
                <w:tab w:val="clear" w:pos="567"/>
                <w:tab w:val="clear" w:pos="851"/>
                <w:tab w:val="clear" w:pos="1134"/>
                <w:tab w:val="clear" w:pos="1985"/>
                <w:tab w:val="left" w:pos="990"/>
              </w:tabs>
              <w:autoSpaceDE/>
              <w:autoSpaceDN/>
              <w:adjustRightInd/>
              <w:spacing w:after="120" w:line="276" w:lineRule="auto"/>
              <w:jc w:val="both"/>
              <w:rPr>
                <w:rFonts w:eastAsia="Calibri"/>
                <w:sz w:val="24"/>
                <w:szCs w:val="24"/>
              </w:rPr>
            </w:pPr>
            <w:r w:rsidRPr="00F2427E">
              <w:rPr>
                <w:rFonts w:eastAsia="Calibri"/>
                <w:sz w:val="24"/>
                <w:szCs w:val="24"/>
              </w:rPr>
              <w:t>to develop the technical conditions and regulatory provisions for the harmonized operation of earth stations on aircraft and vessels communicating with GSO space stations in the FSS operating in the frequency band 12.75-13.25 GHz (Earth-to-space), considering the results of the studies outlined in resolves to invite ITU</w:t>
            </w:r>
            <w:r w:rsidRPr="00F2427E">
              <w:rPr>
                <w:rFonts w:eastAsia="Calibri"/>
                <w:sz w:val="24"/>
                <w:szCs w:val="24"/>
              </w:rPr>
              <w:noBreakHyphen/>
              <w:t>R 1 and 2, and in particular without affecting the Appendix 30B Plan;</w:t>
            </w:r>
          </w:p>
          <w:p w:rsidR="00CE3A0C" w:rsidRPr="00F2427E" w:rsidRDefault="00CE3A0C" w:rsidP="002A68CA">
            <w:pPr>
              <w:pStyle w:val="Tabletext"/>
              <w:numPr>
                <w:ilvl w:val="0"/>
                <w:numId w:val="31"/>
              </w:numPr>
              <w:tabs>
                <w:tab w:val="clear" w:pos="284"/>
                <w:tab w:val="clear" w:pos="567"/>
                <w:tab w:val="clear" w:pos="851"/>
                <w:tab w:val="clear" w:pos="1134"/>
                <w:tab w:val="clear" w:pos="1985"/>
                <w:tab w:val="left" w:pos="990"/>
              </w:tabs>
              <w:autoSpaceDE/>
              <w:autoSpaceDN/>
              <w:adjustRightInd/>
              <w:spacing w:after="120" w:line="276" w:lineRule="auto"/>
              <w:jc w:val="both"/>
              <w:rPr>
                <w:rFonts w:eastAsia="Calibri"/>
                <w:sz w:val="24"/>
                <w:szCs w:val="24"/>
              </w:rPr>
            </w:pPr>
            <w:r w:rsidRPr="00F2427E">
              <w:rPr>
                <w:rFonts w:eastAsia="Calibri"/>
                <w:sz w:val="24"/>
                <w:szCs w:val="24"/>
              </w:rPr>
              <w:t>to ensure that the operation of earth stations on aircraft and vessels in the frequency band 12.75-13.25 GHz under Appendix 30B shall not adversely affect the criteria set out in Annex 4 of said appendix, including the cumulative effect of multiple earth stations on aircraft and vessels;</w:t>
            </w:r>
          </w:p>
          <w:p w:rsidR="00CE3A0C" w:rsidRPr="00F2427E" w:rsidRDefault="00CE3A0C" w:rsidP="002A68CA">
            <w:pPr>
              <w:pStyle w:val="Tabletext"/>
              <w:numPr>
                <w:ilvl w:val="0"/>
                <w:numId w:val="31"/>
              </w:numPr>
              <w:tabs>
                <w:tab w:val="clear" w:pos="284"/>
                <w:tab w:val="clear" w:pos="567"/>
                <w:tab w:val="clear" w:pos="851"/>
                <w:tab w:val="clear" w:pos="1134"/>
                <w:tab w:val="clear" w:pos="1985"/>
                <w:tab w:val="left" w:pos="990"/>
              </w:tabs>
              <w:autoSpaceDE/>
              <w:autoSpaceDN/>
              <w:adjustRightInd/>
              <w:spacing w:after="120" w:line="276" w:lineRule="auto"/>
              <w:jc w:val="both"/>
              <w:rPr>
                <w:rFonts w:eastAsia="Calibri"/>
                <w:sz w:val="24"/>
                <w:szCs w:val="24"/>
              </w:rPr>
            </w:pPr>
            <w:r w:rsidRPr="00F2427E">
              <w:rPr>
                <w:rFonts w:eastAsia="Calibri"/>
                <w:sz w:val="24"/>
                <w:szCs w:val="24"/>
              </w:rPr>
              <w:t>to ensure that the use of the frequency band 12.75-13.25 GHz (Earth-to-space) by earth stations on aircraft and vessels shall not limit the access of other administrations to their national resources in Appendix 30B as well as implementation of Resolution 170(WRC</w:t>
            </w:r>
            <w:r w:rsidRPr="00F2427E">
              <w:rPr>
                <w:rFonts w:eastAsia="Calibri"/>
                <w:sz w:val="24"/>
                <w:szCs w:val="24"/>
              </w:rPr>
              <w:noBreakHyphen/>
              <w:t>19);</w:t>
            </w:r>
          </w:p>
          <w:p w:rsidR="00CE3A0C" w:rsidRPr="00F2427E" w:rsidRDefault="00CE3A0C" w:rsidP="002A68CA">
            <w:pPr>
              <w:pStyle w:val="Tabletext"/>
              <w:numPr>
                <w:ilvl w:val="0"/>
                <w:numId w:val="31"/>
              </w:numPr>
              <w:tabs>
                <w:tab w:val="clear" w:pos="284"/>
                <w:tab w:val="clear" w:pos="567"/>
                <w:tab w:val="clear" w:pos="851"/>
                <w:tab w:val="clear" w:pos="1134"/>
                <w:tab w:val="clear" w:pos="1985"/>
                <w:tab w:val="left" w:pos="990"/>
              </w:tabs>
              <w:autoSpaceDE/>
              <w:autoSpaceDN/>
              <w:adjustRightInd/>
              <w:spacing w:after="120" w:line="276" w:lineRule="auto"/>
              <w:jc w:val="both"/>
              <w:rPr>
                <w:rFonts w:eastAsia="Calibri"/>
                <w:sz w:val="24"/>
                <w:szCs w:val="24"/>
              </w:rPr>
            </w:pPr>
            <w:r w:rsidRPr="00F2427E">
              <w:rPr>
                <w:rFonts w:eastAsia="Calibri"/>
                <w:sz w:val="24"/>
                <w:szCs w:val="24"/>
              </w:rPr>
              <w:t>to ensure that the use of earth stations on aircraft and vessels in this Resolution would not result in any additional status than the GSO network with which these stations communicate;</w:t>
            </w:r>
          </w:p>
          <w:p w:rsidR="00CE3A0C" w:rsidRPr="00F2427E" w:rsidRDefault="00CE3A0C" w:rsidP="002A68CA">
            <w:pPr>
              <w:pStyle w:val="Tabletext"/>
              <w:numPr>
                <w:ilvl w:val="0"/>
                <w:numId w:val="31"/>
              </w:numPr>
              <w:tabs>
                <w:tab w:val="clear" w:pos="284"/>
                <w:tab w:val="clear" w:pos="567"/>
                <w:tab w:val="clear" w:pos="851"/>
                <w:tab w:val="clear" w:pos="1134"/>
                <w:tab w:val="clear" w:pos="1985"/>
                <w:tab w:val="left" w:pos="990"/>
              </w:tabs>
              <w:autoSpaceDE/>
              <w:autoSpaceDN/>
              <w:adjustRightInd/>
              <w:spacing w:after="120" w:line="276" w:lineRule="auto"/>
              <w:jc w:val="both"/>
              <w:rPr>
                <w:rFonts w:eastAsia="Calibri"/>
                <w:sz w:val="24"/>
                <w:szCs w:val="24"/>
              </w:rPr>
            </w:pPr>
            <w:proofErr w:type="gramStart"/>
            <w:r w:rsidRPr="00F2427E">
              <w:rPr>
                <w:rFonts w:eastAsia="Calibri"/>
                <w:sz w:val="24"/>
                <w:szCs w:val="24"/>
              </w:rPr>
              <w:t>to</w:t>
            </w:r>
            <w:proofErr w:type="gramEnd"/>
            <w:r w:rsidRPr="00F2427E">
              <w:rPr>
                <w:rFonts w:eastAsia="Calibri"/>
                <w:sz w:val="24"/>
                <w:szCs w:val="24"/>
              </w:rPr>
              <w:t xml:space="preserve"> ensure that the results of ITU</w:t>
            </w:r>
            <w:r w:rsidRPr="00F2427E">
              <w:rPr>
                <w:rFonts w:eastAsia="Calibri"/>
                <w:sz w:val="24"/>
                <w:szCs w:val="24"/>
              </w:rPr>
              <w:noBreakHyphen/>
              <w:t>R studies are agreed by Member States by consensus.</w:t>
            </w:r>
          </w:p>
          <w:p w:rsidR="00CE3A0C" w:rsidRPr="00CE3A0C" w:rsidRDefault="00CE3A0C" w:rsidP="00CE3A0C">
            <w:pPr>
              <w:pStyle w:val="ListParagraph"/>
              <w:spacing w:after="120"/>
              <w:jc w:val="both"/>
              <w:rPr>
                <w:rFonts w:cs="Calibri"/>
                <w:szCs w:val="24"/>
              </w:rPr>
            </w:pPr>
          </w:p>
          <w:p w:rsidR="00D622EF" w:rsidRPr="002A68CA" w:rsidRDefault="00D622EF" w:rsidP="00CE3A0C">
            <w:pPr>
              <w:pStyle w:val="ListParagraph"/>
              <w:numPr>
                <w:ilvl w:val="0"/>
                <w:numId w:val="30"/>
              </w:numPr>
              <w:spacing w:after="120"/>
              <w:jc w:val="both"/>
              <w:rPr>
                <w:rFonts w:cs="Calibri"/>
                <w:sz w:val="22"/>
                <w:szCs w:val="24"/>
                <w:lang w:val="en-US"/>
              </w:rPr>
            </w:pPr>
            <w:r w:rsidRPr="00CE3A0C">
              <w:rPr>
                <w:rFonts w:cs="Calibri"/>
                <w:szCs w:val="24"/>
              </w:rPr>
              <w:t>Working Party (WP) 4A was designated by CPM23-1 as the responsible group for the Agenda Item 1.15.</w:t>
            </w:r>
          </w:p>
          <w:p w:rsidR="002A68CA" w:rsidRPr="00CE3A0C" w:rsidRDefault="002A68CA" w:rsidP="002A68CA">
            <w:pPr>
              <w:pStyle w:val="ListParagraph"/>
              <w:spacing w:after="120"/>
              <w:jc w:val="both"/>
              <w:rPr>
                <w:rFonts w:cs="Calibri"/>
                <w:sz w:val="22"/>
                <w:szCs w:val="24"/>
                <w:lang w:val="en-US"/>
              </w:rPr>
            </w:pPr>
          </w:p>
          <w:p w:rsidR="00CE3A0C" w:rsidRDefault="00CE3A0C" w:rsidP="00CE3A0C">
            <w:pPr>
              <w:pStyle w:val="ListParagraph"/>
              <w:numPr>
                <w:ilvl w:val="0"/>
                <w:numId w:val="30"/>
              </w:numPr>
              <w:spacing w:after="120"/>
              <w:jc w:val="both"/>
              <w:rPr>
                <w:rFonts w:cs="Calibri"/>
                <w:szCs w:val="24"/>
              </w:rPr>
            </w:pPr>
            <w:r w:rsidRPr="00CE3A0C">
              <w:rPr>
                <w:rFonts w:cs="Calibri"/>
                <w:szCs w:val="24"/>
              </w:rPr>
              <w:t>Aeronautical and maritime routes are often out of reach of terrestrial networks and must rely on satellite connectivity. In addition, ships and airplane need automated digital data processing for their operation. The satellite user terminal can provide the connectivity to the Internet to meet that demand while in motion around the globe.</w:t>
            </w:r>
          </w:p>
          <w:p w:rsidR="002A68CA" w:rsidRPr="002A68CA" w:rsidRDefault="002A68CA" w:rsidP="002A68CA">
            <w:pPr>
              <w:pStyle w:val="ListParagraph"/>
              <w:rPr>
                <w:rFonts w:cs="Calibri"/>
                <w:szCs w:val="24"/>
              </w:rPr>
            </w:pPr>
          </w:p>
          <w:p w:rsidR="002A68CA" w:rsidRPr="002A68CA" w:rsidRDefault="002A68CA" w:rsidP="002A68CA">
            <w:pPr>
              <w:pStyle w:val="ListParagraph"/>
              <w:spacing w:after="120"/>
              <w:jc w:val="both"/>
              <w:rPr>
                <w:rFonts w:cs="Calibri"/>
                <w:sz w:val="2"/>
                <w:szCs w:val="24"/>
              </w:rPr>
            </w:pPr>
          </w:p>
          <w:p w:rsidR="00D622EF" w:rsidRDefault="00D622EF" w:rsidP="00CE3A0C">
            <w:pPr>
              <w:pStyle w:val="ListParagraph"/>
              <w:numPr>
                <w:ilvl w:val="0"/>
                <w:numId w:val="30"/>
              </w:numPr>
              <w:spacing w:after="120"/>
              <w:jc w:val="both"/>
              <w:rPr>
                <w:rFonts w:cs="Calibri"/>
                <w:szCs w:val="24"/>
              </w:rPr>
            </w:pPr>
            <w:r w:rsidRPr="00CE3A0C">
              <w:rPr>
                <w:rFonts w:cs="Calibri"/>
                <w:szCs w:val="24"/>
              </w:rPr>
              <w:t>The frequency band 12.75-13.25 GHz is used by the geostationary-satellite (GSO) FSS in accordance with the provisions of Appendix 30B;</w:t>
            </w:r>
          </w:p>
          <w:p w:rsidR="002A68CA" w:rsidRPr="00CE3A0C" w:rsidRDefault="002A68CA" w:rsidP="002A68CA">
            <w:pPr>
              <w:pStyle w:val="ListParagraph"/>
              <w:spacing w:after="120"/>
              <w:jc w:val="both"/>
              <w:rPr>
                <w:rFonts w:cs="Calibri"/>
                <w:szCs w:val="24"/>
              </w:rPr>
            </w:pPr>
          </w:p>
          <w:p w:rsidR="00D622EF" w:rsidRPr="00CE3A0C" w:rsidRDefault="00D622EF" w:rsidP="00CE3A0C">
            <w:pPr>
              <w:pStyle w:val="ListParagraph"/>
              <w:numPr>
                <w:ilvl w:val="0"/>
                <w:numId w:val="30"/>
              </w:numPr>
              <w:spacing w:after="120"/>
              <w:jc w:val="both"/>
              <w:rPr>
                <w:rFonts w:cs="Calibri"/>
                <w:szCs w:val="24"/>
              </w:rPr>
            </w:pPr>
            <w:r w:rsidRPr="00CE3A0C">
              <w:rPr>
                <w:rFonts w:cs="Calibri"/>
                <w:szCs w:val="24"/>
              </w:rPr>
              <w:t>Appendix 30B requires the notifying administration to obtain the specific agreement of other administrations via Article 6 (§§ 6.6 and 6.16) regarding the inclusion of their territory in the service area of the satellite network;</w:t>
            </w:r>
          </w:p>
          <w:p w:rsidR="00D622EF" w:rsidRDefault="00D622EF" w:rsidP="00CE3A0C">
            <w:pPr>
              <w:pStyle w:val="ListParagraph"/>
              <w:numPr>
                <w:ilvl w:val="0"/>
                <w:numId w:val="30"/>
              </w:numPr>
              <w:spacing w:after="120"/>
              <w:jc w:val="both"/>
              <w:rPr>
                <w:rFonts w:cs="Calibri"/>
                <w:szCs w:val="24"/>
              </w:rPr>
            </w:pPr>
            <w:r w:rsidRPr="00CE3A0C">
              <w:rPr>
                <w:rFonts w:cs="Calibri"/>
                <w:szCs w:val="24"/>
              </w:rPr>
              <w:lastRenderedPageBreak/>
              <w:t xml:space="preserve">There is no methodology on how to protect </w:t>
            </w:r>
            <w:proofErr w:type="spellStart"/>
            <w:r w:rsidRPr="00CE3A0C">
              <w:rPr>
                <w:rFonts w:cs="Calibri"/>
                <w:szCs w:val="24"/>
              </w:rPr>
              <w:t>neighboring</w:t>
            </w:r>
            <w:proofErr w:type="spellEnd"/>
            <w:r w:rsidRPr="00CE3A0C">
              <w:rPr>
                <w:rFonts w:cs="Calibri"/>
                <w:szCs w:val="24"/>
              </w:rPr>
              <w:t xml:space="preserve"> space stations of Appendix 30B from earth stations on aircraft and vessels communicating with a GSO FSS space station;</w:t>
            </w:r>
          </w:p>
          <w:p w:rsidR="002A68CA" w:rsidRPr="00CE3A0C" w:rsidRDefault="002A68CA" w:rsidP="002A68CA">
            <w:pPr>
              <w:pStyle w:val="ListParagraph"/>
              <w:spacing w:after="120"/>
              <w:jc w:val="both"/>
              <w:rPr>
                <w:rFonts w:cs="Calibri"/>
                <w:szCs w:val="24"/>
              </w:rPr>
            </w:pPr>
          </w:p>
          <w:p w:rsidR="00D622EF" w:rsidRDefault="00D622EF" w:rsidP="00CE3A0C">
            <w:pPr>
              <w:pStyle w:val="ListParagraph"/>
              <w:numPr>
                <w:ilvl w:val="0"/>
                <w:numId w:val="30"/>
              </w:numPr>
              <w:spacing w:after="120"/>
              <w:jc w:val="both"/>
              <w:rPr>
                <w:rFonts w:cs="Calibri"/>
                <w:szCs w:val="24"/>
              </w:rPr>
            </w:pPr>
            <w:r w:rsidRPr="00CE3A0C">
              <w:rPr>
                <w:rFonts w:cs="Calibri"/>
                <w:szCs w:val="24"/>
              </w:rPr>
              <w:t>Unlike the unplanned frequency bands, under the Appendix 30B (AP30B) Plan the explicit agreement of an administration is required under the Appendix 30B (AP30B) Plan in order to include it territory in the service area of a given AP30B FSS network (No. 6.6 of AP30B);</w:t>
            </w:r>
          </w:p>
          <w:p w:rsidR="002A68CA" w:rsidRPr="002A68CA" w:rsidRDefault="002A68CA" w:rsidP="002A68CA">
            <w:pPr>
              <w:pStyle w:val="ListParagraph"/>
              <w:rPr>
                <w:rFonts w:cs="Calibri"/>
                <w:szCs w:val="24"/>
              </w:rPr>
            </w:pPr>
          </w:p>
          <w:p w:rsidR="002A68CA" w:rsidRPr="002A68CA" w:rsidRDefault="002A68CA" w:rsidP="002A68CA">
            <w:pPr>
              <w:pStyle w:val="ListParagraph"/>
              <w:spacing w:after="120"/>
              <w:jc w:val="both"/>
              <w:rPr>
                <w:rFonts w:cs="Calibri"/>
                <w:sz w:val="2"/>
                <w:szCs w:val="24"/>
              </w:rPr>
            </w:pPr>
          </w:p>
          <w:p w:rsidR="00D622EF" w:rsidRDefault="00D622EF" w:rsidP="00CE3A0C">
            <w:pPr>
              <w:pStyle w:val="ListParagraph"/>
              <w:numPr>
                <w:ilvl w:val="0"/>
                <w:numId w:val="30"/>
              </w:numPr>
              <w:spacing w:after="120"/>
              <w:jc w:val="both"/>
              <w:rPr>
                <w:rFonts w:cs="Calibri"/>
                <w:szCs w:val="24"/>
              </w:rPr>
            </w:pPr>
            <w:r w:rsidRPr="00CE3A0C">
              <w:rPr>
                <w:rFonts w:cs="Calibri"/>
                <w:szCs w:val="24"/>
              </w:rPr>
              <w:t xml:space="preserve">A review by the BR of the service area of existing AP30B assignments in the MIFR showed that generally the service areas of AP30B networks are non-contiguous and the number of countries in these service areas ranges from one to fifty countries; </w:t>
            </w:r>
          </w:p>
          <w:p w:rsidR="002A68CA" w:rsidRPr="00CE3A0C" w:rsidRDefault="002A68CA" w:rsidP="002A68CA">
            <w:pPr>
              <w:pStyle w:val="ListParagraph"/>
              <w:spacing w:after="120"/>
              <w:jc w:val="both"/>
              <w:rPr>
                <w:rFonts w:cs="Calibri"/>
                <w:szCs w:val="24"/>
              </w:rPr>
            </w:pPr>
          </w:p>
          <w:p w:rsidR="00CE3A0C" w:rsidRDefault="00D622EF" w:rsidP="00CE3A0C">
            <w:pPr>
              <w:pStyle w:val="ListParagraph"/>
              <w:numPr>
                <w:ilvl w:val="0"/>
                <w:numId w:val="30"/>
              </w:numPr>
              <w:spacing w:after="120"/>
              <w:jc w:val="both"/>
              <w:rPr>
                <w:rFonts w:cs="Calibri"/>
                <w:szCs w:val="24"/>
              </w:rPr>
            </w:pPr>
            <w:r w:rsidRPr="00CE3A0C">
              <w:rPr>
                <w:rFonts w:cs="Calibri"/>
                <w:szCs w:val="24"/>
              </w:rPr>
              <w:t>Additionally, No. 6.16 of AP30B provides that an administration can exclude its territory from the service area of an AP30B network at any time. Therefore, aeronautical or maritime earth stations in the 12.75 13.25 GHz band need to have the capability to restrict operations to territories of those administrations where agreement under No. 6.6 has been obtained and authorization for such operations has been granted;</w:t>
            </w:r>
          </w:p>
          <w:p w:rsidR="002A68CA" w:rsidRPr="002A68CA" w:rsidRDefault="002A68CA" w:rsidP="002A68CA">
            <w:pPr>
              <w:pStyle w:val="ListParagraph"/>
              <w:rPr>
                <w:rFonts w:cs="Calibri"/>
                <w:szCs w:val="24"/>
              </w:rPr>
            </w:pPr>
          </w:p>
          <w:p w:rsidR="002A68CA" w:rsidRPr="002A68CA" w:rsidRDefault="002A68CA" w:rsidP="002A68CA">
            <w:pPr>
              <w:pStyle w:val="ListParagraph"/>
              <w:spacing w:after="120"/>
              <w:jc w:val="both"/>
              <w:rPr>
                <w:rFonts w:cs="Calibri"/>
                <w:sz w:val="2"/>
                <w:szCs w:val="24"/>
              </w:rPr>
            </w:pPr>
          </w:p>
          <w:p w:rsidR="00D622EF" w:rsidRPr="00CE3A0C" w:rsidRDefault="00D622EF" w:rsidP="00CE3A0C">
            <w:pPr>
              <w:pStyle w:val="ListParagraph"/>
              <w:numPr>
                <w:ilvl w:val="0"/>
                <w:numId w:val="30"/>
              </w:numPr>
              <w:spacing w:after="120"/>
              <w:jc w:val="both"/>
              <w:rPr>
                <w:rFonts w:eastAsia="Calibri" w:cs="Calibri"/>
                <w:szCs w:val="24"/>
              </w:rPr>
            </w:pPr>
            <w:r w:rsidRPr="00CE3A0C">
              <w:rPr>
                <w:rFonts w:cs="Calibri"/>
                <w:szCs w:val="24"/>
              </w:rPr>
              <w:t>In addition, Procedure to be followed by the Bureau for the protection of fixed-satellite service in Appendix 30B from earth stations on aircraft and vessels operating in the frequency band 12.75-13.25 GHz is currently discussed as separate procedure beyond normal Appendix 30B procedure will be developed for operation of earth station in board aircraft or maritime.</w:t>
            </w:r>
          </w:p>
          <w:p w:rsidR="007170DA" w:rsidRPr="00AC42E3" w:rsidRDefault="00CE3A0C" w:rsidP="00CE3A0C">
            <w:pPr>
              <w:tabs>
                <w:tab w:val="left" w:pos="1860"/>
              </w:tabs>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ab/>
            </w:r>
          </w:p>
        </w:tc>
      </w:tr>
      <w:tr w:rsidR="007170DA" w:rsidRPr="00AC42E3" w:rsidTr="002A68CA">
        <w:tc>
          <w:tcPr>
            <w:tcW w:w="9350" w:type="dxa"/>
          </w:tcPr>
          <w:p w:rsidR="007170DA" w:rsidRPr="00AC42E3" w:rsidRDefault="007170DA" w:rsidP="001A6A4B">
            <w:pPr>
              <w:spacing w:after="0" w:line="240" w:lineRule="auto"/>
              <w:rPr>
                <w:rFonts w:asciiTheme="minorHAnsi" w:hAnsiTheme="minorHAnsi" w:cstheme="minorHAnsi"/>
                <w:sz w:val="24"/>
                <w:szCs w:val="24"/>
                <w:lang w:val="en-GB"/>
              </w:rPr>
            </w:pPr>
            <w:r w:rsidRPr="00AC42E3">
              <w:rPr>
                <w:rFonts w:asciiTheme="minorHAnsi" w:hAnsiTheme="minorHAnsi" w:cstheme="minorHAnsi"/>
                <w:b/>
                <w:i/>
                <w:color w:val="4F81BD"/>
                <w:spacing w:val="60"/>
                <w:sz w:val="24"/>
                <w:szCs w:val="24"/>
                <w:lang w:val="en-GB"/>
              </w:rPr>
              <w:lastRenderedPageBreak/>
              <w:t xml:space="preserve">Part C: </w:t>
            </w:r>
            <w:r w:rsidR="00C93F69">
              <w:rPr>
                <w:rFonts w:asciiTheme="minorHAnsi" w:hAnsiTheme="minorHAnsi" w:cstheme="minorHAnsi"/>
                <w:b/>
                <w:i/>
                <w:color w:val="4F81BD"/>
                <w:spacing w:val="60"/>
                <w:sz w:val="24"/>
                <w:szCs w:val="24"/>
                <w:lang w:val="en-GB"/>
              </w:rPr>
              <w:t>Status of the</w:t>
            </w:r>
            <w:r w:rsidRPr="00AC42E3">
              <w:rPr>
                <w:rFonts w:asciiTheme="minorHAnsi" w:hAnsiTheme="minorHAnsi" w:cstheme="minorHAnsi"/>
                <w:b/>
                <w:i/>
                <w:color w:val="4F81BD"/>
                <w:spacing w:val="60"/>
                <w:sz w:val="24"/>
                <w:szCs w:val="24"/>
                <w:lang w:val="en-GB"/>
              </w:rPr>
              <w:t xml:space="preserve"> Bands under consideration</w:t>
            </w:r>
          </w:p>
        </w:tc>
      </w:tr>
      <w:tr w:rsidR="007170DA" w:rsidRPr="00AC42E3" w:rsidTr="002A68CA">
        <w:trPr>
          <w:trHeight w:val="554"/>
        </w:trPr>
        <w:tc>
          <w:tcPr>
            <w:tcW w:w="9350" w:type="dxa"/>
          </w:tcPr>
          <w:p w:rsidR="002A68CA" w:rsidRDefault="002A68CA" w:rsidP="00D622EF">
            <w:pPr>
              <w:spacing w:after="0"/>
              <w:jc w:val="both"/>
              <w:rPr>
                <w:rFonts w:cs="Calibri"/>
                <w:bCs/>
                <w:color w:val="000000"/>
                <w:sz w:val="24"/>
                <w:szCs w:val="24"/>
                <w:lang w:val="en-GB"/>
              </w:rPr>
            </w:pPr>
          </w:p>
          <w:p w:rsidR="00D622EF" w:rsidRPr="004D0A03" w:rsidRDefault="00D622EF" w:rsidP="00D622EF">
            <w:pPr>
              <w:spacing w:after="0"/>
              <w:jc w:val="both"/>
              <w:rPr>
                <w:rFonts w:cs="Calibri"/>
                <w:b/>
                <w:bCs/>
                <w:color w:val="000000"/>
                <w:sz w:val="24"/>
                <w:szCs w:val="24"/>
                <w:u w:val="single"/>
                <w:lang w:val="en-GB"/>
              </w:rPr>
            </w:pPr>
            <w:r w:rsidRPr="004D0A03">
              <w:rPr>
                <w:rFonts w:cs="Calibri"/>
                <w:b/>
                <w:bCs/>
                <w:color w:val="000000"/>
                <w:sz w:val="24"/>
                <w:szCs w:val="24"/>
                <w:u w:val="single"/>
                <w:lang w:val="en-GB"/>
              </w:rPr>
              <w:t xml:space="preserve">Part A RR article 5 : </w:t>
            </w:r>
          </w:p>
          <w:p w:rsidR="00D622EF" w:rsidRPr="004D0A03" w:rsidRDefault="00D622EF" w:rsidP="00D622EF">
            <w:pPr>
              <w:spacing w:after="0"/>
              <w:jc w:val="both"/>
              <w:rPr>
                <w:rFonts w:cs="Calibri"/>
                <w:b/>
                <w:bCs/>
                <w:color w:val="000000"/>
                <w:sz w:val="24"/>
                <w:szCs w:val="24"/>
                <w:u w:val="single"/>
                <w:lang w:val="en-GB"/>
              </w:rPr>
            </w:pPr>
          </w:p>
          <w:tbl>
            <w:tblPr>
              <w:tblW w:w="909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2976"/>
              <w:gridCol w:w="3007"/>
            </w:tblGrid>
            <w:tr w:rsidR="00D622EF" w:rsidRPr="004D0A03" w:rsidTr="002A68CA">
              <w:trPr>
                <w:trHeight w:val="241"/>
              </w:trPr>
              <w:tc>
                <w:tcPr>
                  <w:tcW w:w="3110" w:type="dxa"/>
                  <w:shd w:val="clear" w:color="auto" w:fill="auto"/>
                </w:tcPr>
                <w:p w:rsidR="00D622EF" w:rsidRPr="004D0A03" w:rsidRDefault="00D622EF" w:rsidP="00D622EF">
                  <w:pPr>
                    <w:jc w:val="center"/>
                    <w:rPr>
                      <w:rFonts w:cs="Calibri"/>
                      <w:b/>
                      <w:lang w:val="en-GB"/>
                    </w:rPr>
                  </w:pPr>
                  <w:r w:rsidRPr="004D0A03">
                    <w:rPr>
                      <w:rFonts w:cs="Calibri"/>
                      <w:b/>
                      <w:lang w:val="en-GB"/>
                    </w:rPr>
                    <w:t>Region 1</w:t>
                  </w:r>
                </w:p>
              </w:tc>
              <w:tc>
                <w:tcPr>
                  <w:tcW w:w="2976" w:type="dxa"/>
                  <w:shd w:val="clear" w:color="auto" w:fill="auto"/>
                </w:tcPr>
                <w:p w:rsidR="00D622EF" w:rsidRPr="004D0A03" w:rsidRDefault="00D622EF" w:rsidP="00D622EF">
                  <w:pPr>
                    <w:jc w:val="center"/>
                    <w:rPr>
                      <w:rFonts w:cs="Calibri"/>
                      <w:b/>
                      <w:lang w:val="en-GB"/>
                    </w:rPr>
                  </w:pPr>
                  <w:r w:rsidRPr="004D0A03">
                    <w:rPr>
                      <w:rFonts w:cs="Calibri"/>
                      <w:b/>
                      <w:lang w:val="en-GB"/>
                    </w:rPr>
                    <w:t>Region 2</w:t>
                  </w:r>
                </w:p>
              </w:tc>
              <w:tc>
                <w:tcPr>
                  <w:tcW w:w="3007" w:type="dxa"/>
                  <w:shd w:val="clear" w:color="auto" w:fill="auto"/>
                </w:tcPr>
                <w:p w:rsidR="00D622EF" w:rsidRPr="004D0A03" w:rsidRDefault="00D622EF" w:rsidP="00D622EF">
                  <w:pPr>
                    <w:jc w:val="center"/>
                    <w:rPr>
                      <w:rFonts w:cs="Calibri"/>
                      <w:b/>
                      <w:lang w:val="en-GB"/>
                    </w:rPr>
                  </w:pPr>
                  <w:r w:rsidRPr="004D0A03">
                    <w:rPr>
                      <w:rFonts w:cs="Calibri"/>
                      <w:b/>
                      <w:lang w:val="en-GB"/>
                    </w:rPr>
                    <w:t>Region 3</w:t>
                  </w:r>
                </w:p>
              </w:tc>
            </w:tr>
            <w:tr w:rsidR="00D622EF" w:rsidRPr="004D0A03" w:rsidTr="002A68CA">
              <w:trPr>
                <w:trHeight w:val="1636"/>
              </w:trPr>
              <w:tc>
                <w:tcPr>
                  <w:tcW w:w="3110" w:type="dxa"/>
                  <w:shd w:val="clear" w:color="auto" w:fill="auto"/>
                </w:tcPr>
                <w:p w:rsidR="00D622EF" w:rsidRPr="004D0A03" w:rsidRDefault="00D622EF" w:rsidP="00D622EF">
                  <w:pPr>
                    <w:pStyle w:val="TableTextS5"/>
                    <w:spacing w:before="30" w:after="30" w:line="276" w:lineRule="auto"/>
                    <w:jc w:val="left"/>
                    <w:rPr>
                      <w:rStyle w:val="Tablefreq"/>
                      <w:rFonts w:ascii="Calibri" w:hAnsi="Calibri" w:cs="Calibri"/>
                      <w:sz w:val="22"/>
                      <w:szCs w:val="22"/>
                    </w:rPr>
                  </w:pPr>
                  <w:r w:rsidRPr="004D0A03">
                    <w:rPr>
                      <w:rStyle w:val="Tablefreq"/>
                      <w:rFonts w:ascii="Calibri" w:hAnsi="Calibri" w:cs="Calibri"/>
                      <w:sz w:val="22"/>
                      <w:szCs w:val="22"/>
                    </w:rPr>
                    <w:t>12.5-12.75</w:t>
                  </w:r>
                </w:p>
                <w:p w:rsidR="00D622EF" w:rsidRPr="004D0A03" w:rsidRDefault="00D622EF" w:rsidP="002A68CA">
                  <w:pPr>
                    <w:pStyle w:val="TableTextS5"/>
                    <w:spacing w:before="30" w:after="30" w:line="276" w:lineRule="auto"/>
                    <w:jc w:val="left"/>
                    <w:rPr>
                      <w:rFonts w:ascii="Calibri" w:hAnsi="Calibri" w:cs="Calibri"/>
                      <w:sz w:val="22"/>
                      <w:szCs w:val="22"/>
                    </w:rPr>
                  </w:pPr>
                  <w:r w:rsidRPr="004D0A03">
                    <w:rPr>
                      <w:rFonts w:ascii="Calibri" w:hAnsi="Calibri" w:cs="Calibri"/>
                      <w:sz w:val="22"/>
                      <w:szCs w:val="22"/>
                    </w:rPr>
                    <w:t>FIXED-SATELLITE</w:t>
                  </w:r>
                  <w:r w:rsidRPr="004D0A03">
                    <w:rPr>
                      <w:rFonts w:ascii="Calibri" w:hAnsi="Calibri" w:cs="Calibri"/>
                      <w:sz w:val="22"/>
                      <w:szCs w:val="22"/>
                    </w:rPr>
                    <w:br/>
                    <w:t xml:space="preserve">(space-to-Earth)  </w:t>
                  </w:r>
                  <w:r w:rsidRPr="004D0A03">
                    <w:rPr>
                      <w:rStyle w:val="Artref"/>
                      <w:rFonts w:ascii="Calibri" w:hAnsi="Calibri" w:cs="Calibri"/>
                      <w:sz w:val="22"/>
                      <w:szCs w:val="22"/>
                    </w:rPr>
                    <w:t>5.484A  5.484B</w:t>
                  </w:r>
                  <w:r w:rsidRPr="004D0A03">
                    <w:rPr>
                      <w:rFonts w:ascii="Calibri" w:hAnsi="Calibri" w:cs="Calibri"/>
                      <w:sz w:val="22"/>
                      <w:szCs w:val="22"/>
                    </w:rPr>
                    <w:br/>
                    <w:t>(Earth-to-space)</w:t>
                  </w:r>
                </w:p>
                <w:p w:rsidR="00D622EF" w:rsidRPr="004D0A03" w:rsidRDefault="00D622EF" w:rsidP="00D622EF">
                  <w:pPr>
                    <w:rPr>
                      <w:rFonts w:cs="Calibri"/>
                      <w:lang w:val="en-GB"/>
                    </w:rPr>
                  </w:pPr>
                  <w:r w:rsidRPr="004D0A03">
                    <w:rPr>
                      <w:rStyle w:val="Artref"/>
                      <w:rFonts w:cs="Calibri"/>
                      <w:lang w:val="en-GB"/>
                    </w:rPr>
                    <w:t>5.494</w:t>
                  </w:r>
                  <w:r w:rsidRPr="004D0A03">
                    <w:rPr>
                      <w:rFonts w:cs="Calibri"/>
                      <w:lang w:val="en-GB"/>
                    </w:rPr>
                    <w:t xml:space="preserve">  </w:t>
                  </w:r>
                  <w:r w:rsidRPr="004D0A03">
                    <w:rPr>
                      <w:rStyle w:val="Artref"/>
                      <w:rFonts w:cs="Calibri"/>
                      <w:lang w:val="en-GB"/>
                    </w:rPr>
                    <w:t>5.495</w:t>
                  </w:r>
                  <w:r w:rsidRPr="004D0A03">
                    <w:rPr>
                      <w:rFonts w:cs="Calibri"/>
                      <w:lang w:val="en-GB"/>
                    </w:rPr>
                    <w:t xml:space="preserve">  </w:t>
                  </w:r>
                  <w:r w:rsidRPr="004D0A03">
                    <w:rPr>
                      <w:rStyle w:val="Artref"/>
                      <w:rFonts w:cs="Calibri"/>
                      <w:lang w:val="en-GB"/>
                    </w:rPr>
                    <w:t>5.496</w:t>
                  </w:r>
                </w:p>
              </w:tc>
              <w:tc>
                <w:tcPr>
                  <w:tcW w:w="2976" w:type="dxa"/>
                  <w:shd w:val="clear" w:color="auto" w:fill="auto"/>
                </w:tcPr>
                <w:p w:rsidR="00D622EF" w:rsidRPr="004D0A03" w:rsidRDefault="00D622EF" w:rsidP="00D622EF">
                  <w:pPr>
                    <w:pStyle w:val="TableTextS5"/>
                    <w:spacing w:before="30" w:after="30" w:line="276" w:lineRule="auto"/>
                    <w:rPr>
                      <w:rStyle w:val="Tablefreq"/>
                      <w:rFonts w:ascii="Calibri" w:hAnsi="Calibri" w:cs="Calibri"/>
                      <w:sz w:val="22"/>
                      <w:szCs w:val="22"/>
                    </w:rPr>
                  </w:pPr>
                  <w:r w:rsidRPr="004D0A03">
                    <w:rPr>
                      <w:rStyle w:val="Tablefreq"/>
                      <w:rFonts w:ascii="Calibri" w:hAnsi="Calibri" w:cs="Calibri"/>
                      <w:sz w:val="22"/>
                      <w:szCs w:val="22"/>
                    </w:rPr>
                    <w:t>12.7-12.75</w:t>
                  </w:r>
                </w:p>
                <w:p w:rsidR="00D622EF" w:rsidRPr="004D0A03" w:rsidRDefault="00D622EF" w:rsidP="00D622EF">
                  <w:pPr>
                    <w:pStyle w:val="TableTextS5"/>
                    <w:spacing w:before="30" w:after="30" w:line="276" w:lineRule="auto"/>
                    <w:rPr>
                      <w:rFonts w:ascii="Calibri" w:hAnsi="Calibri" w:cs="Calibri"/>
                      <w:sz w:val="22"/>
                      <w:szCs w:val="22"/>
                    </w:rPr>
                  </w:pPr>
                  <w:r w:rsidRPr="004D0A03">
                    <w:rPr>
                      <w:rFonts w:ascii="Calibri" w:hAnsi="Calibri" w:cs="Calibri"/>
                      <w:sz w:val="22"/>
                      <w:szCs w:val="22"/>
                    </w:rPr>
                    <w:t>FIXED</w:t>
                  </w:r>
                </w:p>
                <w:p w:rsidR="00D622EF" w:rsidRPr="004D0A03" w:rsidRDefault="00D622EF" w:rsidP="00D622EF">
                  <w:pPr>
                    <w:pStyle w:val="TableTextS5"/>
                    <w:spacing w:before="30" w:after="30" w:line="276" w:lineRule="auto"/>
                    <w:rPr>
                      <w:rFonts w:ascii="Calibri" w:hAnsi="Calibri" w:cs="Calibri"/>
                      <w:sz w:val="22"/>
                      <w:szCs w:val="22"/>
                    </w:rPr>
                  </w:pPr>
                  <w:r w:rsidRPr="004D0A03">
                    <w:rPr>
                      <w:rFonts w:ascii="Calibri" w:hAnsi="Calibri" w:cs="Calibri"/>
                      <w:sz w:val="22"/>
                      <w:szCs w:val="22"/>
                    </w:rPr>
                    <w:t>FIXED-SATELLITE</w:t>
                  </w:r>
                  <w:r w:rsidRPr="004D0A03">
                    <w:rPr>
                      <w:rFonts w:ascii="Calibri" w:hAnsi="Calibri" w:cs="Calibri"/>
                      <w:sz w:val="22"/>
                      <w:szCs w:val="22"/>
                    </w:rPr>
                    <w:br/>
                    <w:t xml:space="preserve">(Earth-to-space) </w:t>
                  </w:r>
                </w:p>
                <w:p w:rsidR="00D622EF" w:rsidRPr="004D0A03" w:rsidRDefault="00D622EF" w:rsidP="00D622EF">
                  <w:pPr>
                    <w:rPr>
                      <w:rFonts w:cs="Calibri"/>
                      <w:lang w:val="en-GB"/>
                    </w:rPr>
                  </w:pPr>
                  <w:r w:rsidRPr="004D0A03">
                    <w:rPr>
                      <w:rFonts w:eastAsia="Times New Roman" w:cs="Calibri"/>
                      <w:lang w:val="en-GB"/>
                    </w:rPr>
                    <w:t>MOBILE except aeronautical</w:t>
                  </w:r>
                  <w:r w:rsidRPr="004D0A03">
                    <w:rPr>
                      <w:rFonts w:eastAsia="Times New Roman" w:cs="Calibri"/>
                      <w:lang w:val="en-GB"/>
                    </w:rPr>
                    <w:br/>
                    <w:t>mobile</w:t>
                  </w:r>
                </w:p>
              </w:tc>
              <w:tc>
                <w:tcPr>
                  <w:tcW w:w="3007" w:type="dxa"/>
                  <w:shd w:val="clear" w:color="auto" w:fill="auto"/>
                </w:tcPr>
                <w:p w:rsidR="00D622EF" w:rsidRPr="004D0A03" w:rsidRDefault="00D622EF" w:rsidP="00D622EF">
                  <w:pPr>
                    <w:pStyle w:val="TableTextS5"/>
                    <w:spacing w:before="30" w:after="30" w:line="276" w:lineRule="auto"/>
                    <w:jc w:val="left"/>
                    <w:rPr>
                      <w:rStyle w:val="Tablefreq"/>
                      <w:rFonts w:ascii="Calibri" w:hAnsi="Calibri" w:cs="Calibri"/>
                      <w:sz w:val="22"/>
                      <w:szCs w:val="22"/>
                    </w:rPr>
                  </w:pPr>
                  <w:r w:rsidRPr="004D0A03">
                    <w:rPr>
                      <w:rStyle w:val="Tablefreq"/>
                      <w:rFonts w:ascii="Calibri" w:hAnsi="Calibri" w:cs="Calibri"/>
                      <w:sz w:val="22"/>
                      <w:szCs w:val="22"/>
                    </w:rPr>
                    <w:t>12.5-12.75</w:t>
                  </w:r>
                </w:p>
                <w:p w:rsidR="00D622EF" w:rsidRPr="004D0A03" w:rsidRDefault="00D622EF" w:rsidP="00D622EF">
                  <w:pPr>
                    <w:pStyle w:val="TableTextS5"/>
                    <w:spacing w:before="30" w:after="30" w:line="276" w:lineRule="auto"/>
                    <w:jc w:val="left"/>
                    <w:rPr>
                      <w:rFonts w:ascii="Calibri" w:hAnsi="Calibri" w:cs="Calibri"/>
                      <w:sz w:val="22"/>
                      <w:szCs w:val="22"/>
                    </w:rPr>
                  </w:pPr>
                  <w:r w:rsidRPr="004D0A03">
                    <w:rPr>
                      <w:rFonts w:ascii="Calibri" w:hAnsi="Calibri" w:cs="Calibri"/>
                      <w:sz w:val="22"/>
                      <w:szCs w:val="22"/>
                    </w:rPr>
                    <w:t>FIXED</w:t>
                  </w:r>
                </w:p>
                <w:p w:rsidR="00D622EF" w:rsidRPr="004D0A03" w:rsidRDefault="00D622EF" w:rsidP="00D622EF">
                  <w:pPr>
                    <w:pStyle w:val="TableTextS5"/>
                    <w:spacing w:before="30" w:after="30" w:line="276" w:lineRule="auto"/>
                    <w:jc w:val="left"/>
                    <w:rPr>
                      <w:rFonts w:ascii="Calibri" w:hAnsi="Calibri" w:cs="Calibri"/>
                      <w:sz w:val="22"/>
                      <w:szCs w:val="22"/>
                    </w:rPr>
                  </w:pPr>
                  <w:r w:rsidRPr="004D0A03">
                    <w:rPr>
                      <w:rFonts w:ascii="Calibri" w:hAnsi="Calibri" w:cs="Calibri"/>
                      <w:sz w:val="22"/>
                      <w:szCs w:val="22"/>
                    </w:rPr>
                    <w:t>FIXED-SATELLITE</w:t>
                  </w:r>
                  <w:r w:rsidRPr="004D0A03">
                    <w:rPr>
                      <w:rFonts w:ascii="Calibri" w:hAnsi="Calibri" w:cs="Calibri"/>
                      <w:sz w:val="22"/>
                      <w:szCs w:val="22"/>
                    </w:rPr>
                    <w:br/>
                    <w:t>(space-to-Earth)  5.484A  5.484B</w:t>
                  </w:r>
                </w:p>
                <w:p w:rsidR="00D622EF" w:rsidRPr="004D0A03" w:rsidRDefault="00D622EF" w:rsidP="00D622EF">
                  <w:pPr>
                    <w:pStyle w:val="TableTextS5"/>
                    <w:spacing w:before="30" w:after="30" w:line="276" w:lineRule="auto"/>
                    <w:jc w:val="left"/>
                    <w:rPr>
                      <w:rFonts w:ascii="Calibri" w:hAnsi="Calibri" w:cs="Calibri"/>
                      <w:sz w:val="22"/>
                      <w:szCs w:val="22"/>
                    </w:rPr>
                  </w:pPr>
                  <w:r w:rsidRPr="004D0A03">
                    <w:rPr>
                      <w:rFonts w:ascii="Calibri" w:hAnsi="Calibri" w:cs="Calibri"/>
                      <w:sz w:val="22"/>
                      <w:szCs w:val="22"/>
                    </w:rPr>
                    <w:t>MOBILE except aeronautical</w:t>
                  </w:r>
                  <w:r w:rsidRPr="004D0A03">
                    <w:rPr>
                      <w:rFonts w:ascii="Calibri" w:hAnsi="Calibri" w:cs="Calibri"/>
                      <w:sz w:val="22"/>
                      <w:szCs w:val="22"/>
                    </w:rPr>
                    <w:br/>
                    <w:t>mobile</w:t>
                  </w:r>
                </w:p>
                <w:p w:rsidR="00D622EF" w:rsidRPr="004D0A03" w:rsidRDefault="00D622EF" w:rsidP="00D622EF">
                  <w:pPr>
                    <w:pStyle w:val="TableTextS5"/>
                    <w:spacing w:before="30" w:after="30" w:line="276" w:lineRule="auto"/>
                    <w:rPr>
                      <w:rFonts w:ascii="Calibri" w:hAnsi="Calibri" w:cs="Calibri"/>
                      <w:sz w:val="22"/>
                      <w:szCs w:val="22"/>
                    </w:rPr>
                  </w:pPr>
                  <w:r w:rsidRPr="004D0A03">
                    <w:rPr>
                      <w:rFonts w:ascii="Calibri" w:hAnsi="Calibri" w:cs="Calibri"/>
                      <w:sz w:val="22"/>
                      <w:szCs w:val="22"/>
                    </w:rPr>
                    <w:t>BROADCASTING-</w:t>
                  </w:r>
                  <w:r w:rsidRPr="004D0A03">
                    <w:rPr>
                      <w:rFonts w:ascii="Calibri" w:hAnsi="Calibri" w:cs="Calibri"/>
                      <w:sz w:val="22"/>
                      <w:szCs w:val="22"/>
                    </w:rPr>
                    <w:br/>
                    <w:t>SATELLITE  5.493</w:t>
                  </w:r>
                </w:p>
              </w:tc>
            </w:tr>
            <w:tr w:rsidR="00D622EF" w:rsidRPr="004D0A03" w:rsidTr="002A68CA">
              <w:tc>
                <w:tcPr>
                  <w:tcW w:w="9093" w:type="dxa"/>
                  <w:gridSpan w:val="3"/>
                  <w:shd w:val="clear" w:color="auto" w:fill="auto"/>
                </w:tcPr>
                <w:p w:rsidR="00D622EF" w:rsidRPr="004D0A03" w:rsidRDefault="00D622EF" w:rsidP="00D622EF">
                  <w:pPr>
                    <w:pStyle w:val="TableTextS5"/>
                    <w:shd w:val="clear" w:color="auto" w:fill="E7E6E6"/>
                    <w:spacing w:before="30" w:after="30" w:line="276" w:lineRule="auto"/>
                    <w:rPr>
                      <w:rStyle w:val="Tablefreq"/>
                      <w:rFonts w:ascii="Calibri" w:hAnsi="Calibri" w:cs="Calibri"/>
                      <w:b w:val="0"/>
                      <w:sz w:val="22"/>
                      <w:szCs w:val="22"/>
                    </w:rPr>
                  </w:pPr>
                  <w:r w:rsidRPr="004D0A03">
                    <w:rPr>
                      <w:rStyle w:val="Tablefreq"/>
                      <w:rFonts w:ascii="Calibri" w:hAnsi="Calibri" w:cs="Calibri"/>
                      <w:sz w:val="22"/>
                      <w:szCs w:val="22"/>
                    </w:rPr>
                    <w:t>12.75-13.25</w:t>
                  </w:r>
                  <w:r w:rsidRPr="004D0A03">
                    <w:rPr>
                      <w:rStyle w:val="Tablefreq"/>
                      <w:rFonts w:ascii="Calibri" w:hAnsi="Calibri" w:cs="Calibri"/>
                      <w:sz w:val="22"/>
                      <w:szCs w:val="22"/>
                    </w:rPr>
                    <w:tab/>
                  </w:r>
                  <w:r w:rsidRPr="004D0A03">
                    <w:rPr>
                      <w:rStyle w:val="Tablefreq"/>
                      <w:rFonts w:ascii="Calibri" w:hAnsi="Calibri" w:cs="Calibri"/>
                      <w:b w:val="0"/>
                      <w:sz w:val="22"/>
                      <w:szCs w:val="22"/>
                    </w:rPr>
                    <w:t>FIXED</w:t>
                  </w:r>
                </w:p>
                <w:p w:rsidR="00D622EF" w:rsidRPr="004D0A03" w:rsidRDefault="00D622EF" w:rsidP="00D622EF">
                  <w:pPr>
                    <w:pStyle w:val="TableTextS5"/>
                    <w:shd w:val="clear" w:color="auto" w:fill="E7E6E6"/>
                    <w:spacing w:before="30" w:after="30" w:line="276" w:lineRule="auto"/>
                    <w:rPr>
                      <w:rStyle w:val="Tablefreq"/>
                      <w:rFonts w:ascii="Calibri" w:hAnsi="Calibri" w:cs="Calibri"/>
                      <w:b w:val="0"/>
                      <w:sz w:val="22"/>
                      <w:szCs w:val="22"/>
                    </w:rPr>
                  </w:pPr>
                  <w:r w:rsidRPr="004D0A03">
                    <w:rPr>
                      <w:rStyle w:val="Tablefreq"/>
                      <w:rFonts w:ascii="Calibri" w:hAnsi="Calibri" w:cs="Calibri"/>
                      <w:b w:val="0"/>
                      <w:sz w:val="22"/>
                      <w:szCs w:val="22"/>
                    </w:rPr>
                    <w:tab/>
                  </w:r>
                  <w:r w:rsidRPr="004D0A03">
                    <w:rPr>
                      <w:rStyle w:val="Tablefreq"/>
                      <w:rFonts w:ascii="Calibri" w:hAnsi="Calibri" w:cs="Calibri"/>
                      <w:b w:val="0"/>
                      <w:sz w:val="22"/>
                      <w:szCs w:val="22"/>
                    </w:rPr>
                    <w:tab/>
                  </w:r>
                  <w:r w:rsidRPr="004D0A03">
                    <w:rPr>
                      <w:rStyle w:val="Tablefreq"/>
                      <w:rFonts w:ascii="Calibri" w:hAnsi="Calibri" w:cs="Calibri"/>
                      <w:b w:val="0"/>
                      <w:sz w:val="22"/>
                      <w:szCs w:val="22"/>
                    </w:rPr>
                    <w:tab/>
                  </w:r>
                  <w:r w:rsidRPr="004D0A03">
                    <w:rPr>
                      <w:rStyle w:val="Tablefreq"/>
                      <w:rFonts w:ascii="Calibri" w:hAnsi="Calibri" w:cs="Calibri"/>
                      <w:b w:val="0"/>
                      <w:sz w:val="22"/>
                      <w:szCs w:val="22"/>
                    </w:rPr>
                    <w:tab/>
                    <w:t>FIXED-SATELLITE (Earth-to-space)  5.441</w:t>
                  </w:r>
                </w:p>
                <w:p w:rsidR="00D622EF" w:rsidRPr="004D0A03" w:rsidRDefault="00D622EF" w:rsidP="00D622EF">
                  <w:pPr>
                    <w:pStyle w:val="TableTextS5"/>
                    <w:shd w:val="clear" w:color="auto" w:fill="E7E6E6"/>
                    <w:spacing w:before="30" w:after="30" w:line="276" w:lineRule="auto"/>
                    <w:rPr>
                      <w:rStyle w:val="Tablefreq"/>
                      <w:rFonts w:ascii="Calibri" w:hAnsi="Calibri" w:cs="Calibri"/>
                      <w:b w:val="0"/>
                      <w:sz w:val="22"/>
                      <w:szCs w:val="22"/>
                    </w:rPr>
                  </w:pPr>
                  <w:r w:rsidRPr="004D0A03">
                    <w:rPr>
                      <w:rStyle w:val="Tablefreq"/>
                      <w:rFonts w:ascii="Calibri" w:hAnsi="Calibri" w:cs="Calibri"/>
                      <w:b w:val="0"/>
                      <w:sz w:val="22"/>
                      <w:szCs w:val="22"/>
                    </w:rPr>
                    <w:tab/>
                  </w:r>
                  <w:r w:rsidRPr="004D0A03">
                    <w:rPr>
                      <w:rStyle w:val="Tablefreq"/>
                      <w:rFonts w:ascii="Calibri" w:hAnsi="Calibri" w:cs="Calibri"/>
                      <w:b w:val="0"/>
                      <w:sz w:val="22"/>
                      <w:szCs w:val="22"/>
                    </w:rPr>
                    <w:tab/>
                  </w:r>
                  <w:r w:rsidRPr="004D0A03">
                    <w:rPr>
                      <w:rStyle w:val="Tablefreq"/>
                      <w:rFonts w:ascii="Calibri" w:hAnsi="Calibri" w:cs="Calibri"/>
                      <w:b w:val="0"/>
                      <w:sz w:val="22"/>
                      <w:szCs w:val="22"/>
                    </w:rPr>
                    <w:tab/>
                  </w:r>
                  <w:r w:rsidRPr="004D0A03">
                    <w:rPr>
                      <w:rStyle w:val="Tablefreq"/>
                      <w:rFonts w:ascii="Calibri" w:hAnsi="Calibri" w:cs="Calibri"/>
                      <w:b w:val="0"/>
                      <w:sz w:val="22"/>
                      <w:szCs w:val="22"/>
                    </w:rPr>
                    <w:tab/>
                    <w:t>MOBILE</w:t>
                  </w:r>
                </w:p>
                <w:p w:rsidR="00D622EF" w:rsidRPr="004D0A03" w:rsidRDefault="00D622EF" w:rsidP="00D622EF">
                  <w:pPr>
                    <w:pStyle w:val="TableTextS5"/>
                    <w:shd w:val="clear" w:color="auto" w:fill="E7E6E6"/>
                    <w:spacing w:before="30" w:after="30" w:line="276" w:lineRule="auto"/>
                    <w:rPr>
                      <w:rFonts w:ascii="Calibri" w:hAnsi="Calibri" w:cs="Calibri"/>
                      <w:sz w:val="22"/>
                      <w:szCs w:val="22"/>
                    </w:rPr>
                  </w:pPr>
                  <w:r w:rsidRPr="004D0A03">
                    <w:rPr>
                      <w:rStyle w:val="Tablefreq"/>
                      <w:rFonts w:ascii="Calibri" w:hAnsi="Calibri" w:cs="Calibri"/>
                      <w:b w:val="0"/>
                      <w:sz w:val="22"/>
                      <w:szCs w:val="22"/>
                    </w:rPr>
                    <w:tab/>
                  </w:r>
                  <w:r w:rsidRPr="004D0A03">
                    <w:rPr>
                      <w:rStyle w:val="Tablefreq"/>
                      <w:rFonts w:ascii="Calibri" w:hAnsi="Calibri" w:cs="Calibri"/>
                      <w:b w:val="0"/>
                      <w:sz w:val="22"/>
                      <w:szCs w:val="22"/>
                    </w:rPr>
                    <w:tab/>
                  </w:r>
                  <w:r w:rsidRPr="004D0A03">
                    <w:rPr>
                      <w:rStyle w:val="Tablefreq"/>
                      <w:rFonts w:ascii="Calibri" w:hAnsi="Calibri" w:cs="Calibri"/>
                      <w:b w:val="0"/>
                      <w:sz w:val="22"/>
                      <w:szCs w:val="22"/>
                    </w:rPr>
                    <w:tab/>
                  </w:r>
                  <w:r w:rsidRPr="004D0A03">
                    <w:rPr>
                      <w:rStyle w:val="Tablefreq"/>
                      <w:rFonts w:ascii="Calibri" w:hAnsi="Calibri" w:cs="Calibri"/>
                      <w:b w:val="0"/>
                      <w:sz w:val="22"/>
                      <w:szCs w:val="22"/>
                    </w:rPr>
                    <w:tab/>
                    <w:t>Space research (deep space) (space-to-Earth)</w:t>
                  </w:r>
                </w:p>
              </w:tc>
            </w:tr>
            <w:tr w:rsidR="00D622EF" w:rsidRPr="004D0A03" w:rsidTr="002A68CA">
              <w:tc>
                <w:tcPr>
                  <w:tcW w:w="9093" w:type="dxa"/>
                  <w:gridSpan w:val="3"/>
                  <w:shd w:val="clear" w:color="auto" w:fill="auto"/>
                </w:tcPr>
                <w:p w:rsidR="00D622EF" w:rsidRPr="004D0A03" w:rsidRDefault="00D622EF" w:rsidP="00D622EF">
                  <w:pPr>
                    <w:pStyle w:val="TableTextS5"/>
                    <w:spacing w:before="30" w:after="30" w:line="276" w:lineRule="auto"/>
                    <w:rPr>
                      <w:rFonts w:ascii="Calibri" w:hAnsi="Calibri" w:cs="Calibri"/>
                      <w:sz w:val="22"/>
                      <w:szCs w:val="22"/>
                    </w:rPr>
                  </w:pPr>
                  <w:r w:rsidRPr="004D0A03">
                    <w:rPr>
                      <w:rFonts w:ascii="Calibri" w:hAnsi="Calibri" w:cs="Calibri"/>
                      <w:b/>
                      <w:sz w:val="22"/>
                      <w:szCs w:val="22"/>
                    </w:rPr>
                    <w:lastRenderedPageBreak/>
                    <w:t>13.25-13.4</w:t>
                  </w:r>
                  <w:r w:rsidRPr="004D0A03">
                    <w:rPr>
                      <w:rFonts w:ascii="Calibri" w:hAnsi="Calibri" w:cs="Calibri"/>
                      <w:sz w:val="22"/>
                      <w:szCs w:val="22"/>
                    </w:rPr>
                    <w:tab/>
                    <w:t>EARTH EXPLORATION-SATELLITE (active)</w:t>
                  </w:r>
                </w:p>
                <w:p w:rsidR="00D622EF" w:rsidRPr="004D0A03" w:rsidRDefault="00D622EF" w:rsidP="00D622EF">
                  <w:pPr>
                    <w:pStyle w:val="TableTextS5"/>
                    <w:spacing w:before="30" w:after="30" w:line="276" w:lineRule="auto"/>
                    <w:rPr>
                      <w:rFonts w:ascii="Calibri" w:hAnsi="Calibri" w:cs="Calibri"/>
                      <w:sz w:val="22"/>
                      <w:szCs w:val="22"/>
                    </w:rPr>
                  </w:pPr>
                  <w:r w:rsidRPr="004D0A03">
                    <w:rPr>
                      <w:rFonts w:ascii="Calibri" w:hAnsi="Calibri" w:cs="Calibri"/>
                      <w:sz w:val="22"/>
                      <w:szCs w:val="22"/>
                    </w:rPr>
                    <w:tab/>
                  </w:r>
                  <w:r w:rsidRPr="004D0A03">
                    <w:rPr>
                      <w:rFonts w:ascii="Calibri" w:hAnsi="Calibri" w:cs="Calibri"/>
                      <w:sz w:val="22"/>
                      <w:szCs w:val="22"/>
                    </w:rPr>
                    <w:tab/>
                  </w:r>
                  <w:r w:rsidRPr="004D0A03">
                    <w:rPr>
                      <w:rFonts w:ascii="Calibri" w:hAnsi="Calibri" w:cs="Calibri"/>
                      <w:sz w:val="22"/>
                      <w:szCs w:val="22"/>
                    </w:rPr>
                    <w:tab/>
                  </w:r>
                  <w:r w:rsidRPr="004D0A03">
                    <w:rPr>
                      <w:rFonts w:ascii="Calibri" w:hAnsi="Calibri" w:cs="Calibri"/>
                      <w:sz w:val="22"/>
                      <w:szCs w:val="22"/>
                    </w:rPr>
                    <w:tab/>
                    <w:t>AERONAUTICAL RADIONAVIGATION  5.497</w:t>
                  </w:r>
                </w:p>
                <w:p w:rsidR="00D622EF" w:rsidRPr="004D0A03" w:rsidRDefault="00D622EF" w:rsidP="00D622EF">
                  <w:pPr>
                    <w:pStyle w:val="TableTextS5"/>
                    <w:spacing w:before="30" w:after="30" w:line="276" w:lineRule="auto"/>
                    <w:rPr>
                      <w:rFonts w:ascii="Calibri" w:hAnsi="Calibri" w:cs="Calibri"/>
                      <w:sz w:val="22"/>
                      <w:szCs w:val="22"/>
                    </w:rPr>
                  </w:pPr>
                  <w:r w:rsidRPr="004D0A03">
                    <w:rPr>
                      <w:rFonts w:ascii="Calibri" w:hAnsi="Calibri" w:cs="Calibri"/>
                      <w:sz w:val="22"/>
                      <w:szCs w:val="22"/>
                    </w:rPr>
                    <w:tab/>
                  </w:r>
                  <w:r w:rsidRPr="004D0A03">
                    <w:rPr>
                      <w:rFonts w:ascii="Calibri" w:hAnsi="Calibri" w:cs="Calibri"/>
                      <w:sz w:val="22"/>
                      <w:szCs w:val="22"/>
                    </w:rPr>
                    <w:tab/>
                  </w:r>
                  <w:r w:rsidRPr="004D0A03">
                    <w:rPr>
                      <w:rFonts w:ascii="Calibri" w:hAnsi="Calibri" w:cs="Calibri"/>
                      <w:sz w:val="22"/>
                      <w:szCs w:val="22"/>
                    </w:rPr>
                    <w:tab/>
                  </w:r>
                  <w:r w:rsidRPr="004D0A03">
                    <w:rPr>
                      <w:rFonts w:ascii="Calibri" w:hAnsi="Calibri" w:cs="Calibri"/>
                      <w:sz w:val="22"/>
                      <w:szCs w:val="22"/>
                    </w:rPr>
                    <w:tab/>
                    <w:t>SPACE RESEARCH (active)</w:t>
                  </w:r>
                </w:p>
                <w:p w:rsidR="00D622EF" w:rsidRPr="004D0A03" w:rsidRDefault="00D622EF" w:rsidP="00D622EF">
                  <w:pPr>
                    <w:rPr>
                      <w:rFonts w:cs="Calibri"/>
                      <w:lang w:val="en-GB"/>
                    </w:rPr>
                  </w:pPr>
                  <w:r w:rsidRPr="004D0A03">
                    <w:rPr>
                      <w:rFonts w:eastAsia="Times New Roman" w:cs="Calibri"/>
                      <w:lang w:val="en-GB"/>
                    </w:rPr>
                    <w:tab/>
                  </w:r>
                  <w:r w:rsidRPr="004D0A03">
                    <w:rPr>
                      <w:rFonts w:eastAsia="Times New Roman" w:cs="Calibri"/>
                      <w:lang w:val="en-GB"/>
                    </w:rPr>
                    <w:tab/>
                  </w:r>
                  <w:r w:rsidRPr="004D0A03">
                    <w:rPr>
                      <w:rFonts w:eastAsia="Times New Roman" w:cs="Calibri"/>
                      <w:lang w:val="en-GB"/>
                    </w:rPr>
                    <w:tab/>
                  </w:r>
                  <w:r w:rsidRPr="004D0A03">
                    <w:rPr>
                      <w:rFonts w:eastAsia="Times New Roman" w:cs="Calibri"/>
                      <w:lang w:val="en-GB"/>
                    </w:rPr>
                    <w:tab/>
                    <w:t xml:space="preserve">   5.498A  5.499</w:t>
                  </w:r>
                </w:p>
              </w:tc>
            </w:tr>
          </w:tbl>
          <w:p w:rsidR="00D622EF" w:rsidRPr="004D0A03" w:rsidRDefault="00D622EF" w:rsidP="00D622EF">
            <w:pPr>
              <w:pStyle w:val="NormalWeb"/>
              <w:spacing w:before="0" w:beforeAutospacing="0" w:after="0" w:afterAutospacing="0" w:line="276" w:lineRule="auto"/>
              <w:jc w:val="both"/>
              <w:rPr>
                <w:rFonts w:ascii="Calibri" w:hAnsi="Calibri" w:cs="Calibri"/>
                <w:b/>
                <w:bCs/>
                <w:color w:val="000000"/>
                <w:u w:val="single"/>
                <w:lang w:val="en-GB"/>
              </w:rPr>
            </w:pPr>
          </w:p>
          <w:p w:rsidR="00D622EF" w:rsidRPr="004D0A03" w:rsidRDefault="00D622EF" w:rsidP="00D622EF">
            <w:pPr>
              <w:pStyle w:val="NormalWeb"/>
              <w:spacing w:before="0" w:beforeAutospacing="0" w:after="0" w:afterAutospacing="0" w:line="276" w:lineRule="auto"/>
              <w:jc w:val="both"/>
              <w:rPr>
                <w:rFonts w:ascii="Calibri" w:hAnsi="Calibri" w:cs="Calibri"/>
                <w:b/>
                <w:bCs/>
                <w:color w:val="000000"/>
                <w:u w:val="single"/>
                <w:lang w:val="en-GB"/>
              </w:rPr>
            </w:pPr>
            <w:r w:rsidRPr="004D0A03">
              <w:rPr>
                <w:rFonts w:ascii="Calibri" w:hAnsi="Calibri" w:cs="Calibri"/>
                <w:b/>
                <w:bCs/>
                <w:color w:val="000000"/>
                <w:u w:val="single"/>
                <w:lang w:val="en-GB"/>
              </w:rPr>
              <w:t xml:space="preserve">Part B </w:t>
            </w:r>
            <w:r>
              <w:rPr>
                <w:rFonts w:ascii="Calibri" w:hAnsi="Calibri" w:cs="Calibri"/>
                <w:b/>
                <w:bCs/>
                <w:color w:val="000000"/>
                <w:u w:val="single"/>
                <w:lang w:val="en-GB"/>
              </w:rPr>
              <w:t>D</w:t>
            </w:r>
            <w:r w:rsidRPr="004D0A03">
              <w:rPr>
                <w:rFonts w:ascii="Calibri" w:hAnsi="Calibri" w:cs="Calibri"/>
                <w:b/>
                <w:bCs/>
                <w:color w:val="000000"/>
                <w:u w:val="single"/>
                <w:lang w:val="en-GB"/>
              </w:rPr>
              <w:t xml:space="preserve">raft </w:t>
            </w:r>
            <w:proofErr w:type="spellStart"/>
            <w:r w:rsidRPr="004D0A03">
              <w:rPr>
                <w:rFonts w:ascii="Calibri" w:hAnsi="Calibri" w:cs="Calibri"/>
                <w:b/>
                <w:bCs/>
                <w:color w:val="000000"/>
                <w:u w:val="single"/>
                <w:lang w:val="en-GB"/>
              </w:rPr>
              <w:t>AfriSAP</w:t>
            </w:r>
            <w:proofErr w:type="spellEnd"/>
            <w:r w:rsidRPr="004D0A03">
              <w:rPr>
                <w:rFonts w:ascii="Calibri" w:hAnsi="Calibri" w:cs="Calibri"/>
                <w:b/>
                <w:bCs/>
                <w:color w:val="000000"/>
                <w:u w:val="single"/>
                <w:lang w:val="en-GB"/>
              </w:rPr>
              <w:t>:</w:t>
            </w:r>
          </w:p>
          <w:p w:rsidR="00D622EF" w:rsidRPr="004D0A03" w:rsidRDefault="00D622EF" w:rsidP="00D622EF">
            <w:pPr>
              <w:pStyle w:val="NormalWeb"/>
              <w:spacing w:before="0" w:beforeAutospacing="0" w:after="0" w:afterAutospacing="0" w:line="276" w:lineRule="auto"/>
              <w:jc w:val="both"/>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464"/>
              <w:gridCol w:w="2226"/>
              <w:gridCol w:w="2202"/>
            </w:tblGrid>
            <w:tr w:rsidR="00D622EF" w:rsidRPr="004D0A03" w:rsidTr="00F271F3">
              <w:trPr>
                <w:trHeight w:val="483"/>
              </w:trPr>
              <w:tc>
                <w:tcPr>
                  <w:tcW w:w="2263" w:type="dxa"/>
                  <w:shd w:val="clear" w:color="auto" w:fill="00B050"/>
                </w:tcPr>
                <w:p w:rsidR="00D622EF" w:rsidRPr="004D0A03" w:rsidRDefault="00D622EF" w:rsidP="00D622EF">
                  <w:pPr>
                    <w:jc w:val="center"/>
                    <w:rPr>
                      <w:rFonts w:cs="Calibri"/>
                      <w:lang w:val="en-GB"/>
                    </w:rPr>
                  </w:pPr>
                  <w:r w:rsidRPr="004D0A03">
                    <w:rPr>
                      <w:rFonts w:cs="Calibri"/>
                      <w:b/>
                      <w:lang w:val="en-GB"/>
                    </w:rPr>
                    <w:t>ITU Region 1 allocations and footnotes</w:t>
                  </w:r>
                </w:p>
              </w:tc>
              <w:tc>
                <w:tcPr>
                  <w:tcW w:w="2552" w:type="dxa"/>
                  <w:shd w:val="clear" w:color="auto" w:fill="00B050"/>
                </w:tcPr>
                <w:p w:rsidR="00D622EF" w:rsidRPr="004D0A03" w:rsidRDefault="00D622EF" w:rsidP="00D622EF">
                  <w:pPr>
                    <w:jc w:val="center"/>
                    <w:rPr>
                      <w:rFonts w:cs="Calibri"/>
                      <w:lang w:val="en-GB"/>
                    </w:rPr>
                  </w:pPr>
                  <w:r w:rsidRPr="004D0A03">
                    <w:rPr>
                      <w:rFonts w:cs="Calibri"/>
                      <w:b/>
                      <w:lang w:val="en-GB"/>
                    </w:rPr>
                    <w:t>Africa Common Allocation(s) and footnotes</w:t>
                  </w:r>
                </w:p>
              </w:tc>
              <w:tc>
                <w:tcPr>
                  <w:tcW w:w="2410" w:type="dxa"/>
                  <w:shd w:val="clear" w:color="auto" w:fill="00B050"/>
                </w:tcPr>
                <w:p w:rsidR="00D622EF" w:rsidRPr="004D0A03" w:rsidRDefault="00D622EF" w:rsidP="00D622EF">
                  <w:pPr>
                    <w:jc w:val="center"/>
                    <w:rPr>
                      <w:rFonts w:cs="Calibri"/>
                      <w:lang w:val="en-GB"/>
                    </w:rPr>
                  </w:pPr>
                  <w:r w:rsidRPr="004D0A03">
                    <w:rPr>
                      <w:rFonts w:cs="Calibri"/>
                      <w:b/>
                      <w:lang w:val="en-GB"/>
                    </w:rPr>
                    <w:t>Typical Applications</w:t>
                  </w:r>
                </w:p>
              </w:tc>
              <w:tc>
                <w:tcPr>
                  <w:tcW w:w="2409" w:type="dxa"/>
                  <w:shd w:val="clear" w:color="auto" w:fill="00B050"/>
                </w:tcPr>
                <w:p w:rsidR="00D622EF" w:rsidRPr="004D0A03" w:rsidRDefault="00D622EF" w:rsidP="00D622EF">
                  <w:pPr>
                    <w:jc w:val="center"/>
                    <w:rPr>
                      <w:rFonts w:cs="Calibri"/>
                      <w:lang w:val="en-GB"/>
                    </w:rPr>
                  </w:pPr>
                  <w:r w:rsidRPr="004D0A03">
                    <w:rPr>
                      <w:rFonts w:cs="Calibri"/>
                      <w:b/>
                      <w:lang w:val="en-GB"/>
                    </w:rPr>
                    <w:t>Additional information</w:t>
                  </w:r>
                </w:p>
              </w:tc>
            </w:tr>
            <w:tr w:rsidR="00D622EF" w:rsidRPr="004D0A03" w:rsidTr="00F271F3">
              <w:trPr>
                <w:cantSplit/>
              </w:trPr>
              <w:tc>
                <w:tcPr>
                  <w:tcW w:w="2263" w:type="dxa"/>
                  <w:shd w:val="clear" w:color="auto" w:fill="auto"/>
                </w:tcPr>
                <w:p w:rsidR="00D622EF" w:rsidRPr="004D0A03" w:rsidRDefault="00D622EF" w:rsidP="00D622EF">
                  <w:pPr>
                    <w:pStyle w:val="TableTextS5"/>
                    <w:spacing w:before="30" w:after="30" w:line="276" w:lineRule="auto"/>
                    <w:ind w:left="142" w:hanging="142"/>
                    <w:rPr>
                      <w:rFonts w:ascii="Calibri" w:hAnsi="Calibri" w:cs="Calibri"/>
                      <w:sz w:val="22"/>
                      <w:szCs w:val="22"/>
                    </w:rPr>
                  </w:pPr>
                  <w:r w:rsidRPr="004D0A03">
                    <w:rPr>
                      <w:rStyle w:val="Tablefreq"/>
                      <w:rFonts w:ascii="Calibri" w:hAnsi="Calibri" w:cs="Calibri"/>
                      <w:sz w:val="22"/>
                      <w:szCs w:val="22"/>
                    </w:rPr>
                    <w:t>12.5-12.75 GHz</w:t>
                  </w:r>
                </w:p>
                <w:p w:rsidR="00D622EF" w:rsidRPr="004D0A03" w:rsidRDefault="00D622EF" w:rsidP="00D622EF">
                  <w:pPr>
                    <w:pStyle w:val="TableTextS5"/>
                    <w:spacing w:before="30" w:after="30" w:line="276" w:lineRule="auto"/>
                    <w:rPr>
                      <w:rFonts w:ascii="Calibri" w:hAnsi="Calibri" w:cs="Calibri"/>
                      <w:sz w:val="22"/>
                      <w:szCs w:val="22"/>
                    </w:rPr>
                  </w:pPr>
                  <w:r w:rsidRPr="004D0A03">
                    <w:rPr>
                      <w:rFonts w:ascii="Calibri" w:hAnsi="Calibri" w:cs="Calibri"/>
                      <w:sz w:val="22"/>
                      <w:szCs w:val="22"/>
                    </w:rPr>
                    <w:t xml:space="preserve">FIXED-SATELLITE (space-to-Earth)  </w:t>
                  </w:r>
                  <w:r w:rsidRPr="004D0A03">
                    <w:rPr>
                      <w:rStyle w:val="Artref"/>
                      <w:rFonts w:ascii="Calibri" w:hAnsi="Calibri" w:cs="Calibri"/>
                      <w:sz w:val="22"/>
                      <w:szCs w:val="22"/>
                    </w:rPr>
                    <w:t>5.484A 5.484B</w:t>
                  </w:r>
                  <w:r w:rsidRPr="004D0A03">
                    <w:rPr>
                      <w:rFonts w:ascii="Calibri" w:hAnsi="Calibri" w:cs="Calibri"/>
                      <w:sz w:val="22"/>
                      <w:szCs w:val="22"/>
                    </w:rPr>
                    <w:t xml:space="preserve"> (Earth-to-space)</w:t>
                  </w:r>
                </w:p>
                <w:p w:rsidR="00D622EF" w:rsidRPr="004D0A03" w:rsidRDefault="00D622EF" w:rsidP="00D622EF">
                  <w:pPr>
                    <w:pStyle w:val="TableTextS5"/>
                    <w:spacing w:before="30" w:after="30" w:line="276" w:lineRule="auto"/>
                    <w:ind w:left="142" w:hanging="142"/>
                    <w:rPr>
                      <w:rStyle w:val="Tablefreq"/>
                      <w:rFonts w:ascii="Calibri" w:hAnsi="Calibri" w:cs="Calibri"/>
                      <w:sz w:val="22"/>
                      <w:szCs w:val="22"/>
                    </w:rPr>
                  </w:pPr>
                  <w:r w:rsidRPr="004D0A03">
                    <w:rPr>
                      <w:rStyle w:val="Artref"/>
                      <w:rFonts w:ascii="Calibri" w:hAnsi="Calibri" w:cs="Calibri"/>
                      <w:sz w:val="22"/>
                      <w:szCs w:val="22"/>
                    </w:rPr>
                    <w:t>5.494 5.495 5.496</w:t>
                  </w:r>
                </w:p>
              </w:tc>
              <w:tc>
                <w:tcPr>
                  <w:tcW w:w="2552" w:type="dxa"/>
                  <w:shd w:val="clear" w:color="auto" w:fill="auto"/>
                </w:tcPr>
                <w:p w:rsidR="00D622EF" w:rsidRPr="004D0A03" w:rsidRDefault="00D622EF" w:rsidP="00D622EF">
                  <w:pPr>
                    <w:pStyle w:val="TableTextS5"/>
                    <w:spacing w:before="30" w:after="30" w:line="276" w:lineRule="auto"/>
                    <w:ind w:left="142" w:hanging="142"/>
                    <w:rPr>
                      <w:rFonts w:ascii="Calibri" w:hAnsi="Calibri" w:cs="Calibri"/>
                      <w:sz w:val="22"/>
                      <w:szCs w:val="22"/>
                    </w:rPr>
                  </w:pPr>
                  <w:r w:rsidRPr="004D0A03">
                    <w:rPr>
                      <w:rStyle w:val="Tablefreq"/>
                      <w:rFonts w:ascii="Calibri" w:hAnsi="Calibri" w:cs="Calibri"/>
                      <w:sz w:val="22"/>
                      <w:szCs w:val="22"/>
                    </w:rPr>
                    <w:t>12.5-12.75 GHz</w:t>
                  </w:r>
                </w:p>
                <w:p w:rsidR="00D622EF" w:rsidRPr="004D0A03" w:rsidRDefault="00D622EF" w:rsidP="00D622EF">
                  <w:pPr>
                    <w:pStyle w:val="TableTextS5"/>
                    <w:spacing w:before="30" w:after="30" w:line="276" w:lineRule="auto"/>
                    <w:rPr>
                      <w:rFonts w:ascii="Calibri" w:hAnsi="Calibri" w:cs="Calibri"/>
                      <w:sz w:val="22"/>
                      <w:szCs w:val="22"/>
                    </w:rPr>
                  </w:pPr>
                  <w:r w:rsidRPr="004D0A03">
                    <w:rPr>
                      <w:rFonts w:ascii="Calibri" w:hAnsi="Calibri" w:cs="Calibri"/>
                      <w:sz w:val="22"/>
                      <w:szCs w:val="22"/>
                    </w:rPr>
                    <w:t xml:space="preserve">FIXED-SATELLITE (space-to-Earth)  </w:t>
                  </w:r>
                  <w:r w:rsidRPr="004D0A03">
                    <w:rPr>
                      <w:rStyle w:val="Artref"/>
                      <w:rFonts w:ascii="Calibri" w:hAnsi="Calibri" w:cs="Calibri"/>
                      <w:sz w:val="22"/>
                      <w:szCs w:val="22"/>
                    </w:rPr>
                    <w:t>5.484A 5.484B</w:t>
                  </w:r>
                  <w:r w:rsidRPr="004D0A03">
                    <w:rPr>
                      <w:rFonts w:ascii="Calibri" w:hAnsi="Calibri" w:cs="Calibri"/>
                      <w:sz w:val="22"/>
                      <w:szCs w:val="22"/>
                    </w:rPr>
                    <w:t xml:space="preserve"> (Earth-to-space)</w:t>
                  </w:r>
                </w:p>
                <w:p w:rsidR="00D622EF" w:rsidRPr="004D0A03" w:rsidRDefault="00D622EF" w:rsidP="00D622EF">
                  <w:pPr>
                    <w:pStyle w:val="TableTextS5"/>
                    <w:spacing w:before="30" w:after="30" w:line="276" w:lineRule="auto"/>
                    <w:ind w:left="142" w:hanging="142"/>
                    <w:rPr>
                      <w:rStyle w:val="Tablefreq"/>
                      <w:rFonts w:ascii="Calibri" w:hAnsi="Calibri" w:cs="Calibri"/>
                      <w:sz w:val="22"/>
                      <w:szCs w:val="22"/>
                    </w:rPr>
                  </w:pPr>
                  <w:r w:rsidRPr="004D0A03">
                    <w:rPr>
                      <w:rStyle w:val="Artref"/>
                      <w:rFonts w:ascii="Calibri" w:hAnsi="Calibri" w:cs="Calibri"/>
                      <w:sz w:val="22"/>
                      <w:szCs w:val="22"/>
                      <w:u w:val="single"/>
                    </w:rPr>
                    <w:t>5.494</w:t>
                  </w:r>
                  <w:r w:rsidRPr="004D0A03">
                    <w:rPr>
                      <w:rStyle w:val="Artref"/>
                      <w:rFonts w:ascii="Calibri" w:hAnsi="Calibri" w:cs="Calibri"/>
                      <w:sz w:val="22"/>
                      <w:szCs w:val="22"/>
                    </w:rPr>
                    <w:t xml:space="preserve">[AddA22] </w:t>
                  </w:r>
                  <w:r w:rsidRPr="004D0A03">
                    <w:rPr>
                      <w:rStyle w:val="Artref"/>
                      <w:rFonts w:ascii="Calibri" w:hAnsi="Calibri" w:cs="Calibri"/>
                      <w:sz w:val="22"/>
                      <w:szCs w:val="22"/>
                      <w:u w:val="single"/>
                    </w:rPr>
                    <w:t>5.495</w:t>
                  </w:r>
                  <w:r w:rsidRPr="004D0A03">
                    <w:rPr>
                      <w:rStyle w:val="Artref"/>
                      <w:rFonts w:ascii="Calibri" w:hAnsi="Calibri" w:cs="Calibri"/>
                      <w:sz w:val="22"/>
                      <w:szCs w:val="22"/>
                    </w:rPr>
                    <w:t>[AddA2]</w:t>
                  </w:r>
                </w:p>
              </w:tc>
              <w:tc>
                <w:tcPr>
                  <w:tcW w:w="2410" w:type="dxa"/>
                  <w:shd w:val="clear" w:color="auto" w:fill="auto"/>
                </w:tcPr>
                <w:p w:rsidR="00D622EF" w:rsidRPr="004D0A03" w:rsidRDefault="00D622EF" w:rsidP="002A68CA">
                  <w:pPr>
                    <w:pStyle w:val="TableTextS5"/>
                    <w:tabs>
                      <w:tab w:val="clear" w:pos="170"/>
                      <w:tab w:val="left" w:pos="0"/>
                    </w:tabs>
                    <w:spacing w:before="10" w:after="10" w:line="276" w:lineRule="auto"/>
                    <w:ind w:right="130" w:hanging="28"/>
                    <w:rPr>
                      <w:rStyle w:val="Tablefreq"/>
                      <w:rFonts w:ascii="Calibri" w:hAnsi="Calibri" w:cs="Calibri"/>
                      <w:b w:val="0"/>
                      <w:sz w:val="22"/>
                      <w:szCs w:val="22"/>
                    </w:rPr>
                  </w:pPr>
                  <w:r w:rsidRPr="004D0A03">
                    <w:rPr>
                      <w:rStyle w:val="Tablefreq"/>
                      <w:rFonts w:ascii="Calibri" w:hAnsi="Calibri" w:cs="Calibri"/>
                      <w:sz w:val="22"/>
                      <w:szCs w:val="22"/>
                    </w:rPr>
                    <w:t>FSS uplinks (VSAT/SNG) (12.5-12.75 GHz)</w:t>
                  </w:r>
                </w:p>
                <w:p w:rsidR="00D622EF" w:rsidRPr="004D0A03" w:rsidRDefault="00D622EF" w:rsidP="002A68CA">
                  <w:pPr>
                    <w:pStyle w:val="TableTextS5"/>
                    <w:tabs>
                      <w:tab w:val="clear" w:pos="170"/>
                      <w:tab w:val="left" w:pos="0"/>
                    </w:tabs>
                    <w:spacing w:before="10" w:after="10" w:line="276" w:lineRule="auto"/>
                    <w:ind w:right="130" w:hanging="28"/>
                    <w:rPr>
                      <w:rStyle w:val="Tablefreq"/>
                      <w:rFonts w:ascii="Calibri" w:hAnsi="Calibri" w:cs="Calibri"/>
                      <w:b w:val="0"/>
                      <w:sz w:val="22"/>
                      <w:szCs w:val="22"/>
                    </w:rPr>
                  </w:pPr>
                  <w:r w:rsidRPr="004D0A03">
                    <w:rPr>
                      <w:rStyle w:val="Tablefreq"/>
                      <w:rFonts w:ascii="Calibri" w:hAnsi="Calibri" w:cs="Calibri"/>
                      <w:sz w:val="22"/>
                      <w:szCs w:val="22"/>
                    </w:rPr>
                    <w:t>Aeronautical Earth Stations/ ESV/ESIM Applications</w:t>
                  </w:r>
                </w:p>
                <w:p w:rsidR="00D622EF" w:rsidRPr="004D0A03" w:rsidRDefault="00D622EF" w:rsidP="002A68CA">
                  <w:pPr>
                    <w:pStyle w:val="TableTextS5"/>
                    <w:tabs>
                      <w:tab w:val="clear" w:pos="170"/>
                      <w:tab w:val="left" w:pos="0"/>
                    </w:tabs>
                    <w:spacing w:before="10" w:after="10" w:line="276" w:lineRule="auto"/>
                    <w:ind w:right="130" w:hanging="28"/>
                    <w:rPr>
                      <w:rStyle w:val="Tablefreq"/>
                      <w:rFonts w:ascii="Calibri" w:hAnsi="Calibri" w:cs="Calibri"/>
                      <w:b w:val="0"/>
                      <w:sz w:val="22"/>
                      <w:szCs w:val="22"/>
                    </w:rPr>
                  </w:pPr>
                  <w:r w:rsidRPr="004D0A03">
                    <w:rPr>
                      <w:rStyle w:val="Tablefreq"/>
                      <w:rFonts w:ascii="Calibri" w:hAnsi="Calibri" w:cs="Calibri"/>
                      <w:sz w:val="22"/>
                      <w:szCs w:val="22"/>
                    </w:rPr>
                    <w:t>NGSO FSS</w:t>
                  </w:r>
                </w:p>
                <w:p w:rsidR="00D622EF" w:rsidRPr="004D0A03" w:rsidRDefault="00D622EF" w:rsidP="00D622EF">
                  <w:pPr>
                    <w:pStyle w:val="TableTextS5"/>
                    <w:tabs>
                      <w:tab w:val="clear" w:pos="170"/>
                      <w:tab w:val="left" w:pos="0"/>
                    </w:tabs>
                    <w:spacing w:before="10" w:after="10" w:line="276" w:lineRule="auto"/>
                    <w:ind w:right="130" w:hanging="28"/>
                    <w:rPr>
                      <w:rStyle w:val="Tablefreq"/>
                      <w:rFonts w:ascii="Calibri" w:hAnsi="Calibri" w:cs="Calibri"/>
                      <w:b w:val="0"/>
                      <w:sz w:val="22"/>
                      <w:szCs w:val="22"/>
                    </w:rPr>
                  </w:pPr>
                  <w:r w:rsidRPr="004D0A03">
                    <w:rPr>
                      <w:rStyle w:val="Tablefreq"/>
                      <w:rFonts w:ascii="Calibri" w:hAnsi="Calibri" w:cs="Calibri"/>
                      <w:sz w:val="22"/>
                      <w:szCs w:val="22"/>
                    </w:rPr>
                    <w:t>Fixed links</w:t>
                  </w:r>
                </w:p>
              </w:tc>
              <w:tc>
                <w:tcPr>
                  <w:tcW w:w="2409" w:type="dxa"/>
                  <w:shd w:val="clear" w:color="auto" w:fill="auto"/>
                </w:tcPr>
                <w:p w:rsidR="00D622EF" w:rsidRPr="004D0A03" w:rsidRDefault="00D622EF" w:rsidP="00D622EF">
                  <w:pPr>
                    <w:jc w:val="both"/>
                    <w:rPr>
                      <w:rStyle w:val="Tablefreq"/>
                      <w:rFonts w:cs="Calibri"/>
                      <w:b w:val="0"/>
                      <w:lang w:val="en-GB"/>
                    </w:rPr>
                  </w:pPr>
                  <w:r w:rsidRPr="004D0A03">
                    <w:rPr>
                      <w:rStyle w:val="Tablefreq"/>
                      <w:rFonts w:cs="Calibri"/>
                      <w:lang w:val="en-GB"/>
                    </w:rPr>
                    <w:t>Article 9.12 applies</w:t>
                  </w:r>
                </w:p>
                <w:p w:rsidR="00D622EF" w:rsidRPr="004D0A03" w:rsidRDefault="00D622EF" w:rsidP="00D622EF">
                  <w:pPr>
                    <w:jc w:val="both"/>
                    <w:rPr>
                      <w:rStyle w:val="Tablefreq"/>
                      <w:rFonts w:cs="Calibri"/>
                      <w:b w:val="0"/>
                      <w:lang w:val="en-GB"/>
                    </w:rPr>
                  </w:pPr>
                </w:p>
                <w:p w:rsidR="00D622EF" w:rsidRPr="004D0A03" w:rsidRDefault="00D622EF" w:rsidP="00D622EF">
                  <w:pPr>
                    <w:pStyle w:val="TableTextS5"/>
                    <w:tabs>
                      <w:tab w:val="clear" w:pos="170"/>
                      <w:tab w:val="left" w:pos="0"/>
                    </w:tabs>
                    <w:spacing w:before="10" w:after="10" w:line="276" w:lineRule="auto"/>
                    <w:ind w:right="130" w:hanging="28"/>
                    <w:rPr>
                      <w:rStyle w:val="Tablefreq"/>
                      <w:rFonts w:ascii="Calibri" w:hAnsi="Calibri" w:cs="Calibri"/>
                      <w:b w:val="0"/>
                      <w:sz w:val="22"/>
                      <w:szCs w:val="22"/>
                    </w:rPr>
                  </w:pPr>
                  <w:r w:rsidRPr="004D0A03">
                    <w:rPr>
                      <w:rStyle w:val="Tablefreq"/>
                      <w:rFonts w:ascii="Calibri" w:hAnsi="Calibri" w:cs="Calibri"/>
                      <w:sz w:val="22"/>
                      <w:szCs w:val="22"/>
                    </w:rPr>
                    <w:t>Res. 155 (WRC – 15) applies</w:t>
                  </w:r>
                </w:p>
              </w:tc>
            </w:tr>
            <w:tr w:rsidR="00D622EF" w:rsidRPr="004D0A03" w:rsidTr="00F271F3">
              <w:trPr>
                <w:cantSplit/>
                <w:trHeight w:val="2958"/>
              </w:trPr>
              <w:tc>
                <w:tcPr>
                  <w:tcW w:w="2263" w:type="dxa"/>
                  <w:shd w:val="clear" w:color="auto" w:fill="E7E6E6"/>
                </w:tcPr>
                <w:p w:rsidR="00D622EF" w:rsidRPr="004D0A03" w:rsidRDefault="00D622EF" w:rsidP="00D622EF">
                  <w:pPr>
                    <w:pStyle w:val="TableTextS5"/>
                    <w:spacing w:before="30" w:after="30" w:line="276" w:lineRule="auto"/>
                    <w:ind w:left="142" w:hanging="142"/>
                    <w:rPr>
                      <w:rStyle w:val="Tablefreq"/>
                      <w:rFonts w:ascii="Calibri" w:hAnsi="Calibri" w:cs="Calibri"/>
                      <w:sz w:val="22"/>
                      <w:szCs w:val="22"/>
                    </w:rPr>
                  </w:pPr>
                  <w:r w:rsidRPr="004D0A03">
                    <w:rPr>
                      <w:rStyle w:val="Tablefreq"/>
                      <w:rFonts w:ascii="Calibri" w:hAnsi="Calibri" w:cs="Calibri"/>
                      <w:sz w:val="22"/>
                      <w:szCs w:val="22"/>
                    </w:rPr>
                    <w:t>12.75-13.25 GHz</w:t>
                  </w:r>
                </w:p>
                <w:p w:rsidR="00D622EF" w:rsidRPr="004D0A03" w:rsidRDefault="00D622EF" w:rsidP="00D622EF">
                  <w:pPr>
                    <w:pStyle w:val="TableTextS5"/>
                    <w:spacing w:before="30" w:after="30" w:line="276" w:lineRule="auto"/>
                    <w:ind w:left="142" w:hanging="142"/>
                    <w:rPr>
                      <w:rFonts w:ascii="Calibri" w:hAnsi="Calibri" w:cs="Calibri"/>
                      <w:sz w:val="22"/>
                      <w:szCs w:val="22"/>
                    </w:rPr>
                  </w:pPr>
                  <w:r w:rsidRPr="004D0A03">
                    <w:rPr>
                      <w:rFonts w:ascii="Calibri" w:hAnsi="Calibri" w:cs="Calibri"/>
                      <w:sz w:val="22"/>
                      <w:szCs w:val="22"/>
                    </w:rPr>
                    <w:t>FIXED</w:t>
                  </w:r>
                </w:p>
                <w:p w:rsidR="00D622EF" w:rsidRPr="004D0A03" w:rsidRDefault="00D622EF" w:rsidP="00D622EF">
                  <w:pPr>
                    <w:pStyle w:val="TableTextS5"/>
                    <w:spacing w:before="30" w:after="30" w:line="276" w:lineRule="auto"/>
                    <w:rPr>
                      <w:rFonts w:ascii="Calibri" w:hAnsi="Calibri" w:cs="Calibri"/>
                      <w:sz w:val="22"/>
                      <w:szCs w:val="22"/>
                    </w:rPr>
                  </w:pPr>
                  <w:r w:rsidRPr="004D0A03">
                    <w:rPr>
                      <w:rFonts w:ascii="Calibri" w:hAnsi="Calibri" w:cs="Calibri"/>
                      <w:sz w:val="22"/>
                      <w:szCs w:val="22"/>
                    </w:rPr>
                    <w:t xml:space="preserve">FIXED-SATELLITE (Earth-to-space)  </w:t>
                  </w:r>
                  <w:r w:rsidRPr="004D0A03">
                    <w:rPr>
                      <w:rStyle w:val="Artref"/>
                      <w:rFonts w:ascii="Calibri" w:hAnsi="Calibri" w:cs="Calibri"/>
                      <w:sz w:val="22"/>
                      <w:szCs w:val="22"/>
                    </w:rPr>
                    <w:t>5.441</w:t>
                  </w:r>
                </w:p>
                <w:p w:rsidR="00D622EF" w:rsidRPr="004D0A03" w:rsidRDefault="00D622EF" w:rsidP="00D622EF">
                  <w:pPr>
                    <w:pStyle w:val="TableTextS5"/>
                    <w:spacing w:before="30" w:after="30" w:line="276" w:lineRule="auto"/>
                    <w:ind w:left="142" w:hanging="142"/>
                    <w:rPr>
                      <w:rFonts w:ascii="Calibri" w:hAnsi="Calibri" w:cs="Calibri"/>
                      <w:sz w:val="22"/>
                      <w:szCs w:val="22"/>
                    </w:rPr>
                  </w:pPr>
                  <w:r w:rsidRPr="004D0A03">
                    <w:rPr>
                      <w:rFonts w:ascii="Calibri" w:hAnsi="Calibri" w:cs="Calibri"/>
                      <w:sz w:val="22"/>
                      <w:szCs w:val="22"/>
                    </w:rPr>
                    <w:t>MOBILE</w:t>
                  </w:r>
                </w:p>
                <w:p w:rsidR="00D622EF" w:rsidRPr="004D0A03" w:rsidRDefault="00D622EF" w:rsidP="00D622EF">
                  <w:pPr>
                    <w:pStyle w:val="TableTextS5"/>
                    <w:spacing w:before="30" w:after="30" w:line="276" w:lineRule="auto"/>
                    <w:ind w:left="142" w:hanging="142"/>
                    <w:rPr>
                      <w:rStyle w:val="Tablefreq"/>
                      <w:rFonts w:ascii="Calibri" w:hAnsi="Calibri" w:cs="Calibri"/>
                      <w:sz w:val="22"/>
                      <w:szCs w:val="22"/>
                    </w:rPr>
                  </w:pPr>
                  <w:r w:rsidRPr="004D0A03">
                    <w:rPr>
                      <w:rFonts w:ascii="Calibri" w:hAnsi="Calibri" w:cs="Calibri"/>
                      <w:sz w:val="22"/>
                      <w:szCs w:val="22"/>
                    </w:rPr>
                    <w:t>Space research (deep space) (space-to-Earth)</w:t>
                  </w:r>
                </w:p>
              </w:tc>
              <w:tc>
                <w:tcPr>
                  <w:tcW w:w="2552" w:type="dxa"/>
                  <w:shd w:val="clear" w:color="auto" w:fill="E7E6E6"/>
                </w:tcPr>
                <w:p w:rsidR="00D622EF" w:rsidRPr="004D0A03" w:rsidRDefault="00D622EF" w:rsidP="00D622EF">
                  <w:pPr>
                    <w:pStyle w:val="TableTextS5"/>
                    <w:spacing w:before="30" w:after="30" w:line="276" w:lineRule="auto"/>
                    <w:ind w:left="142" w:hanging="142"/>
                    <w:rPr>
                      <w:rStyle w:val="Tablefreq"/>
                      <w:rFonts w:ascii="Calibri" w:hAnsi="Calibri" w:cs="Calibri"/>
                      <w:sz w:val="22"/>
                      <w:szCs w:val="22"/>
                    </w:rPr>
                  </w:pPr>
                  <w:r w:rsidRPr="004D0A03">
                    <w:rPr>
                      <w:rStyle w:val="Tablefreq"/>
                      <w:rFonts w:ascii="Calibri" w:hAnsi="Calibri" w:cs="Calibri"/>
                      <w:sz w:val="22"/>
                      <w:szCs w:val="22"/>
                    </w:rPr>
                    <w:t>12.75-13.25 GHz</w:t>
                  </w:r>
                </w:p>
                <w:p w:rsidR="00D622EF" w:rsidRPr="004D0A03" w:rsidRDefault="00D622EF" w:rsidP="00D622EF">
                  <w:pPr>
                    <w:pStyle w:val="TableTextS5"/>
                    <w:spacing w:before="30" w:after="30" w:line="276" w:lineRule="auto"/>
                    <w:ind w:left="142" w:hanging="142"/>
                    <w:rPr>
                      <w:rStyle w:val="Tablefreq"/>
                      <w:rFonts w:ascii="Calibri" w:hAnsi="Calibri" w:cs="Calibri"/>
                      <w:b w:val="0"/>
                      <w:sz w:val="22"/>
                      <w:szCs w:val="22"/>
                    </w:rPr>
                  </w:pPr>
                  <w:r w:rsidRPr="004D0A03">
                    <w:rPr>
                      <w:rStyle w:val="Tablefreq"/>
                      <w:rFonts w:ascii="Calibri" w:hAnsi="Calibri" w:cs="Calibri"/>
                      <w:sz w:val="22"/>
                      <w:szCs w:val="22"/>
                    </w:rPr>
                    <w:t xml:space="preserve">FIXED </w:t>
                  </w:r>
                </w:p>
                <w:p w:rsidR="00D622EF" w:rsidRPr="004D0A03" w:rsidRDefault="00D622EF" w:rsidP="00D622EF">
                  <w:pPr>
                    <w:pStyle w:val="TableTextS5"/>
                    <w:spacing w:before="30" w:after="30" w:line="276" w:lineRule="auto"/>
                    <w:rPr>
                      <w:rStyle w:val="Tablefreq"/>
                      <w:rFonts w:ascii="Calibri" w:hAnsi="Calibri" w:cs="Calibri"/>
                      <w:b w:val="0"/>
                      <w:sz w:val="22"/>
                      <w:szCs w:val="22"/>
                    </w:rPr>
                  </w:pPr>
                  <w:r w:rsidRPr="004D0A03">
                    <w:rPr>
                      <w:rStyle w:val="Tablefreq"/>
                      <w:rFonts w:ascii="Calibri" w:hAnsi="Calibri" w:cs="Calibri"/>
                      <w:sz w:val="22"/>
                      <w:szCs w:val="22"/>
                    </w:rPr>
                    <w:t>FIXED-SATELLITE (Earth-to-space) 5.441</w:t>
                  </w:r>
                </w:p>
                <w:p w:rsidR="00D622EF" w:rsidRPr="004D0A03" w:rsidRDefault="00D622EF" w:rsidP="00D622EF">
                  <w:pPr>
                    <w:pStyle w:val="TableTextS5"/>
                    <w:spacing w:before="30" w:after="30" w:line="276" w:lineRule="auto"/>
                    <w:ind w:left="142" w:hanging="142"/>
                    <w:rPr>
                      <w:rFonts w:ascii="Calibri" w:hAnsi="Calibri" w:cs="Calibri"/>
                      <w:sz w:val="22"/>
                      <w:szCs w:val="22"/>
                    </w:rPr>
                  </w:pPr>
                  <w:r w:rsidRPr="004D0A03">
                    <w:rPr>
                      <w:rFonts w:ascii="Calibri" w:hAnsi="Calibri" w:cs="Calibri"/>
                      <w:sz w:val="22"/>
                      <w:szCs w:val="22"/>
                    </w:rPr>
                    <w:t>MOBILE</w:t>
                  </w:r>
                </w:p>
                <w:p w:rsidR="00D622EF" w:rsidRPr="004D0A03" w:rsidRDefault="00D622EF" w:rsidP="00D622EF">
                  <w:pPr>
                    <w:pStyle w:val="TableTextS5"/>
                    <w:spacing w:before="30" w:after="30" w:line="276" w:lineRule="auto"/>
                    <w:ind w:left="142" w:hanging="142"/>
                    <w:rPr>
                      <w:rStyle w:val="Tablefreq"/>
                      <w:rFonts w:ascii="Calibri" w:hAnsi="Calibri" w:cs="Calibri"/>
                      <w:sz w:val="22"/>
                      <w:szCs w:val="22"/>
                    </w:rPr>
                  </w:pPr>
                  <w:r w:rsidRPr="004D0A03">
                    <w:rPr>
                      <w:rFonts w:ascii="Calibri" w:hAnsi="Calibri" w:cs="Calibri"/>
                      <w:sz w:val="22"/>
                      <w:szCs w:val="22"/>
                    </w:rPr>
                    <w:t>Space research (deep space) (space-to-Earth)</w:t>
                  </w:r>
                </w:p>
              </w:tc>
              <w:tc>
                <w:tcPr>
                  <w:tcW w:w="2410" w:type="dxa"/>
                  <w:shd w:val="clear" w:color="auto" w:fill="E7E6E6"/>
                </w:tcPr>
                <w:p w:rsidR="00D622EF" w:rsidRPr="004D0A03" w:rsidRDefault="00D622EF" w:rsidP="00D622EF">
                  <w:pPr>
                    <w:pStyle w:val="TableTextS5"/>
                    <w:tabs>
                      <w:tab w:val="clear" w:pos="170"/>
                      <w:tab w:val="left" w:pos="0"/>
                    </w:tabs>
                    <w:spacing w:before="10" w:after="10" w:line="276" w:lineRule="auto"/>
                    <w:ind w:right="130" w:hanging="28"/>
                    <w:rPr>
                      <w:rStyle w:val="Tablefreq"/>
                      <w:rFonts w:ascii="Calibri" w:hAnsi="Calibri" w:cs="Calibri"/>
                      <w:b w:val="0"/>
                      <w:sz w:val="22"/>
                      <w:szCs w:val="22"/>
                    </w:rPr>
                  </w:pPr>
                  <w:r w:rsidRPr="004D0A03">
                    <w:rPr>
                      <w:rStyle w:val="Tablefreq"/>
                      <w:rFonts w:ascii="Calibri" w:hAnsi="Calibri" w:cs="Calibri"/>
                      <w:sz w:val="22"/>
                      <w:szCs w:val="22"/>
                    </w:rPr>
                    <w:t>Fixed links - 13 GHz (12.75-13.25 GHz)</w:t>
                  </w:r>
                </w:p>
              </w:tc>
              <w:tc>
                <w:tcPr>
                  <w:tcW w:w="2409" w:type="dxa"/>
                  <w:shd w:val="clear" w:color="auto" w:fill="E7E6E6"/>
                </w:tcPr>
                <w:p w:rsidR="00D622EF" w:rsidRPr="004D0A03" w:rsidRDefault="00D622EF" w:rsidP="002A68CA">
                  <w:pPr>
                    <w:pStyle w:val="TableTextS5"/>
                    <w:tabs>
                      <w:tab w:val="clear" w:pos="170"/>
                      <w:tab w:val="left" w:pos="0"/>
                    </w:tabs>
                    <w:spacing w:before="10" w:after="10" w:line="276" w:lineRule="auto"/>
                    <w:ind w:right="130" w:hanging="28"/>
                    <w:rPr>
                      <w:rStyle w:val="Tablefreq"/>
                      <w:rFonts w:ascii="Calibri" w:hAnsi="Calibri" w:cs="Calibri"/>
                      <w:b w:val="0"/>
                      <w:sz w:val="22"/>
                      <w:szCs w:val="22"/>
                    </w:rPr>
                  </w:pPr>
                  <w:r w:rsidRPr="004D0A03">
                    <w:rPr>
                      <w:rStyle w:val="Tablefreq"/>
                      <w:rFonts w:ascii="Calibri" w:hAnsi="Calibri" w:cs="Calibri"/>
                      <w:sz w:val="22"/>
                      <w:szCs w:val="22"/>
                    </w:rPr>
                    <w:t>Channelling plan for 13 GHz band in accordance with ITU-R Rec. F.497</w:t>
                  </w:r>
                </w:p>
                <w:p w:rsidR="00D622EF" w:rsidRPr="004D0A03" w:rsidRDefault="00D622EF" w:rsidP="00D622EF">
                  <w:pPr>
                    <w:pStyle w:val="TableTextS5"/>
                    <w:tabs>
                      <w:tab w:val="clear" w:pos="170"/>
                      <w:tab w:val="left" w:pos="0"/>
                    </w:tabs>
                    <w:spacing w:before="10" w:after="10" w:line="276" w:lineRule="auto"/>
                    <w:ind w:right="130" w:hanging="28"/>
                    <w:rPr>
                      <w:rStyle w:val="Tablefreq"/>
                      <w:rFonts w:ascii="Calibri" w:hAnsi="Calibri" w:cs="Calibri"/>
                      <w:b w:val="0"/>
                      <w:sz w:val="22"/>
                      <w:szCs w:val="22"/>
                    </w:rPr>
                  </w:pPr>
                  <w:r w:rsidRPr="004D0A03">
                    <w:rPr>
                      <w:rStyle w:val="Tablefreq"/>
                      <w:rFonts w:ascii="Calibri" w:hAnsi="Calibri" w:cs="Calibri"/>
                      <w:sz w:val="22"/>
                      <w:szCs w:val="22"/>
                    </w:rPr>
                    <w:t>The band 12.75-13.25 GHz is part of the APP30B Plan (FSS Earth-to-space); refer to Annex C.</w:t>
                  </w:r>
                </w:p>
                <w:p w:rsidR="00D622EF" w:rsidRPr="004D0A03" w:rsidRDefault="00D622EF" w:rsidP="00D622EF">
                  <w:pPr>
                    <w:pStyle w:val="Heading2"/>
                    <w:rPr>
                      <w:rStyle w:val="Tablefreq"/>
                      <w:rFonts w:ascii="Calibri" w:hAnsi="Calibri" w:cs="Calibri"/>
                      <w:sz w:val="22"/>
                      <w:szCs w:val="22"/>
                      <w:lang w:val="en-GB"/>
                    </w:rPr>
                  </w:pPr>
                  <w:r w:rsidRPr="004D0A03">
                    <w:rPr>
                      <w:rStyle w:val="Tablefreq"/>
                      <w:rFonts w:ascii="Calibri" w:hAnsi="Calibri" w:cs="Calibri"/>
                      <w:sz w:val="22"/>
                      <w:szCs w:val="22"/>
                      <w:lang w:val="en-GB"/>
                    </w:rPr>
                    <w:t>Article 9.12 applies</w:t>
                  </w:r>
                </w:p>
                <w:p w:rsidR="00D622EF" w:rsidRPr="004D0A03" w:rsidRDefault="00D622EF" w:rsidP="00D622EF">
                  <w:pPr>
                    <w:jc w:val="both"/>
                    <w:rPr>
                      <w:rStyle w:val="Tablefreq"/>
                      <w:rFonts w:cs="Calibri"/>
                      <w:b w:val="0"/>
                      <w:lang w:val="en-GB"/>
                    </w:rPr>
                  </w:pPr>
                  <w:r w:rsidRPr="004D0A03">
                    <w:rPr>
                      <w:rStyle w:val="Tablefreq"/>
                      <w:rFonts w:cs="Calibri"/>
                      <w:lang w:val="en-GB"/>
                    </w:rPr>
                    <w:t>Res. 172 (WRC-19) applies</w:t>
                  </w:r>
                </w:p>
              </w:tc>
            </w:tr>
            <w:tr w:rsidR="00D622EF" w:rsidRPr="004D0A03" w:rsidTr="00F271F3">
              <w:trPr>
                <w:cantSplit/>
              </w:trPr>
              <w:tc>
                <w:tcPr>
                  <w:tcW w:w="2263" w:type="dxa"/>
                  <w:shd w:val="clear" w:color="auto" w:fill="auto"/>
                </w:tcPr>
                <w:p w:rsidR="00D622EF" w:rsidRPr="004D0A03" w:rsidRDefault="00D622EF" w:rsidP="00D622EF">
                  <w:pPr>
                    <w:pStyle w:val="TableTextS5"/>
                    <w:spacing w:before="30" w:after="30" w:line="276" w:lineRule="auto"/>
                    <w:ind w:left="142" w:hanging="142"/>
                    <w:rPr>
                      <w:rStyle w:val="Tablefreq"/>
                      <w:rFonts w:ascii="Calibri" w:hAnsi="Calibri" w:cs="Calibri"/>
                      <w:sz w:val="22"/>
                      <w:szCs w:val="22"/>
                    </w:rPr>
                  </w:pPr>
                  <w:r w:rsidRPr="004D0A03">
                    <w:rPr>
                      <w:rStyle w:val="Tablefreq"/>
                      <w:rFonts w:ascii="Calibri" w:hAnsi="Calibri" w:cs="Calibri"/>
                      <w:sz w:val="22"/>
                      <w:szCs w:val="22"/>
                    </w:rPr>
                    <w:lastRenderedPageBreak/>
                    <w:t>13.25-13.4 GHz</w:t>
                  </w:r>
                </w:p>
                <w:p w:rsidR="00D622EF" w:rsidRPr="004D0A03" w:rsidRDefault="00D622EF" w:rsidP="00D622EF">
                  <w:pPr>
                    <w:pStyle w:val="TableTextS5"/>
                    <w:spacing w:before="30" w:after="30" w:line="276" w:lineRule="auto"/>
                    <w:rPr>
                      <w:rFonts w:ascii="Calibri" w:hAnsi="Calibri" w:cs="Calibri"/>
                      <w:sz w:val="22"/>
                      <w:szCs w:val="22"/>
                    </w:rPr>
                  </w:pPr>
                  <w:r w:rsidRPr="004D0A03">
                    <w:rPr>
                      <w:rFonts w:ascii="Calibri" w:hAnsi="Calibri" w:cs="Calibri"/>
                      <w:sz w:val="22"/>
                      <w:szCs w:val="22"/>
                    </w:rPr>
                    <w:t>EARTH EXPLORATION-SATELLITE (active)</w:t>
                  </w:r>
                </w:p>
                <w:p w:rsidR="00D622EF" w:rsidRPr="004D0A03" w:rsidRDefault="00D622EF" w:rsidP="00D622EF">
                  <w:pPr>
                    <w:pStyle w:val="TableTextS5"/>
                    <w:spacing w:before="30" w:after="30" w:line="276" w:lineRule="auto"/>
                    <w:rPr>
                      <w:rFonts w:ascii="Calibri" w:hAnsi="Calibri" w:cs="Calibri"/>
                      <w:sz w:val="22"/>
                      <w:szCs w:val="22"/>
                    </w:rPr>
                  </w:pPr>
                  <w:r w:rsidRPr="004D0A03">
                    <w:rPr>
                      <w:rFonts w:ascii="Calibri" w:hAnsi="Calibri" w:cs="Calibri"/>
                      <w:sz w:val="22"/>
                      <w:szCs w:val="22"/>
                    </w:rPr>
                    <w:t xml:space="preserve">AERONAUTICAL RADIONAVIGATION  </w:t>
                  </w:r>
                  <w:r w:rsidRPr="004D0A03">
                    <w:rPr>
                      <w:rStyle w:val="Artref"/>
                      <w:rFonts w:ascii="Calibri" w:hAnsi="Calibri" w:cs="Calibri"/>
                      <w:sz w:val="22"/>
                      <w:szCs w:val="22"/>
                    </w:rPr>
                    <w:t>5.497</w:t>
                  </w:r>
                </w:p>
                <w:p w:rsidR="00D622EF" w:rsidRPr="004D0A03" w:rsidRDefault="00D622EF" w:rsidP="00D622EF">
                  <w:pPr>
                    <w:pStyle w:val="TableTextS5"/>
                    <w:spacing w:before="30" w:after="30" w:line="276" w:lineRule="auto"/>
                    <w:ind w:left="142" w:hanging="142"/>
                    <w:rPr>
                      <w:rFonts w:ascii="Calibri" w:hAnsi="Calibri" w:cs="Calibri"/>
                      <w:sz w:val="22"/>
                      <w:szCs w:val="22"/>
                    </w:rPr>
                  </w:pPr>
                  <w:r w:rsidRPr="004D0A03">
                    <w:rPr>
                      <w:rFonts w:ascii="Calibri" w:hAnsi="Calibri" w:cs="Calibri"/>
                      <w:sz w:val="22"/>
                      <w:szCs w:val="22"/>
                    </w:rPr>
                    <w:t>SPACE RESEARCH (active)</w:t>
                  </w:r>
                </w:p>
                <w:p w:rsidR="00D622EF" w:rsidRPr="004D0A03" w:rsidRDefault="00D622EF" w:rsidP="00D622EF">
                  <w:pPr>
                    <w:pStyle w:val="TableTextS5"/>
                    <w:spacing w:before="30" w:after="30" w:line="276" w:lineRule="auto"/>
                    <w:ind w:left="142" w:hanging="142"/>
                    <w:rPr>
                      <w:rStyle w:val="Tablefreq"/>
                      <w:rFonts w:ascii="Calibri" w:hAnsi="Calibri" w:cs="Calibri"/>
                      <w:sz w:val="22"/>
                      <w:szCs w:val="22"/>
                    </w:rPr>
                  </w:pPr>
                  <w:r w:rsidRPr="004D0A03">
                    <w:rPr>
                      <w:rStyle w:val="Artref"/>
                      <w:rFonts w:ascii="Calibri" w:hAnsi="Calibri" w:cs="Calibri"/>
                      <w:sz w:val="22"/>
                      <w:szCs w:val="22"/>
                    </w:rPr>
                    <w:t>5.498A 5.499</w:t>
                  </w:r>
                </w:p>
              </w:tc>
              <w:tc>
                <w:tcPr>
                  <w:tcW w:w="2552" w:type="dxa"/>
                  <w:shd w:val="clear" w:color="auto" w:fill="auto"/>
                </w:tcPr>
                <w:p w:rsidR="00D622EF" w:rsidRPr="004D0A03" w:rsidRDefault="00D622EF" w:rsidP="00D622EF">
                  <w:pPr>
                    <w:pStyle w:val="TableTextS5"/>
                    <w:spacing w:before="30" w:after="30" w:line="276" w:lineRule="auto"/>
                    <w:ind w:left="142" w:hanging="142"/>
                    <w:rPr>
                      <w:rStyle w:val="Tablefreq"/>
                      <w:rFonts w:ascii="Calibri" w:hAnsi="Calibri" w:cs="Calibri"/>
                      <w:sz w:val="22"/>
                      <w:szCs w:val="22"/>
                    </w:rPr>
                  </w:pPr>
                  <w:r w:rsidRPr="004D0A03">
                    <w:rPr>
                      <w:rStyle w:val="Tablefreq"/>
                      <w:rFonts w:ascii="Calibri" w:hAnsi="Calibri" w:cs="Calibri"/>
                      <w:sz w:val="22"/>
                      <w:szCs w:val="22"/>
                    </w:rPr>
                    <w:t>13.25-13.4 GHz</w:t>
                  </w:r>
                </w:p>
                <w:p w:rsidR="00D622EF" w:rsidRPr="004D0A03" w:rsidRDefault="00D622EF" w:rsidP="00D622EF">
                  <w:pPr>
                    <w:pStyle w:val="TableTextS5"/>
                    <w:spacing w:before="30" w:after="30" w:line="276" w:lineRule="auto"/>
                    <w:rPr>
                      <w:rStyle w:val="Tablefreq"/>
                      <w:rFonts w:ascii="Calibri" w:hAnsi="Calibri" w:cs="Calibri"/>
                      <w:b w:val="0"/>
                      <w:sz w:val="22"/>
                      <w:szCs w:val="22"/>
                    </w:rPr>
                  </w:pPr>
                  <w:r w:rsidRPr="004D0A03">
                    <w:rPr>
                      <w:rStyle w:val="Tablefreq"/>
                      <w:rFonts w:ascii="Calibri" w:hAnsi="Calibri" w:cs="Calibri"/>
                      <w:sz w:val="22"/>
                      <w:szCs w:val="22"/>
                    </w:rPr>
                    <w:t xml:space="preserve">EARTH EXPLORATION-SATELLITE (active) </w:t>
                  </w:r>
                </w:p>
                <w:p w:rsidR="00D622EF" w:rsidRPr="004D0A03" w:rsidRDefault="00D622EF" w:rsidP="00D622EF">
                  <w:pPr>
                    <w:pStyle w:val="TableTextS5"/>
                    <w:spacing w:before="30" w:after="30" w:line="276" w:lineRule="auto"/>
                    <w:rPr>
                      <w:rStyle w:val="Tablefreq"/>
                      <w:rFonts w:ascii="Calibri" w:hAnsi="Calibri" w:cs="Calibri"/>
                      <w:b w:val="0"/>
                      <w:sz w:val="22"/>
                      <w:szCs w:val="22"/>
                    </w:rPr>
                  </w:pPr>
                  <w:r w:rsidRPr="004D0A03">
                    <w:rPr>
                      <w:rStyle w:val="Tablefreq"/>
                      <w:rFonts w:ascii="Calibri" w:hAnsi="Calibri" w:cs="Calibri"/>
                      <w:sz w:val="22"/>
                      <w:szCs w:val="22"/>
                    </w:rPr>
                    <w:t>AERONAUTICAL RADIONAVIGATION 5.497</w:t>
                  </w:r>
                </w:p>
                <w:p w:rsidR="00D622EF" w:rsidRPr="004D0A03" w:rsidRDefault="00D622EF" w:rsidP="00D622EF">
                  <w:pPr>
                    <w:pStyle w:val="TableTextS5"/>
                    <w:spacing w:before="30" w:after="30" w:line="276" w:lineRule="auto"/>
                    <w:ind w:left="142" w:hanging="142"/>
                    <w:rPr>
                      <w:rStyle w:val="Tablefreq"/>
                      <w:rFonts w:ascii="Calibri" w:hAnsi="Calibri" w:cs="Calibri"/>
                      <w:b w:val="0"/>
                      <w:sz w:val="22"/>
                      <w:szCs w:val="22"/>
                    </w:rPr>
                  </w:pPr>
                  <w:r w:rsidRPr="004D0A03">
                    <w:rPr>
                      <w:rStyle w:val="Tablefreq"/>
                      <w:rFonts w:ascii="Calibri" w:hAnsi="Calibri" w:cs="Calibri"/>
                      <w:sz w:val="22"/>
                      <w:szCs w:val="22"/>
                    </w:rPr>
                    <w:t>SPACE RESEARCH (active)</w:t>
                  </w:r>
                </w:p>
                <w:p w:rsidR="00D622EF" w:rsidRPr="004D0A03" w:rsidRDefault="00D622EF" w:rsidP="00D622EF">
                  <w:pPr>
                    <w:pStyle w:val="TableTextS5"/>
                    <w:spacing w:before="30" w:after="30" w:line="276" w:lineRule="auto"/>
                    <w:ind w:left="142" w:hanging="142"/>
                    <w:rPr>
                      <w:rStyle w:val="Tablefreq"/>
                      <w:rFonts w:ascii="Calibri" w:hAnsi="Calibri" w:cs="Calibri"/>
                      <w:sz w:val="22"/>
                      <w:szCs w:val="22"/>
                    </w:rPr>
                  </w:pPr>
                  <w:r w:rsidRPr="004D0A03">
                    <w:rPr>
                      <w:rStyle w:val="Tablefreq"/>
                      <w:rFonts w:ascii="Calibri" w:hAnsi="Calibri" w:cs="Calibri"/>
                      <w:sz w:val="22"/>
                      <w:szCs w:val="22"/>
                    </w:rPr>
                    <w:t xml:space="preserve">5.498A </w:t>
                  </w:r>
                </w:p>
              </w:tc>
              <w:tc>
                <w:tcPr>
                  <w:tcW w:w="2410" w:type="dxa"/>
                  <w:shd w:val="clear" w:color="auto" w:fill="auto"/>
                </w:tcPr>
                <w:p w:rsidR="00D622EF" w:rsidRPr="004D0A03" w:rsidRDefault="00D622EF" w:rsidP="00D622EF">
                  <w:pPr>
                    <w:pStyle w:val="TableTextS5"/>
                    <w:tabs>
                      <w:tab w:val="clear" w:pos="170"/>
                      <w:tab w:val="left" w:pos="0"/>
                    </w:tabs>
                    <w:spacing w:before="10" w:after="10" w:line="276" w:lineRule="auto"/>
                    <w:ind w:right="130" w:hanging="28"/>
                    <w:rPr>
                      <w:rStyle w:val="Tablefreq"/>
                      <w:rFonts w:ascii="Calibri" w:hAnsi="Calibri" w:cs="Calibri"/>
                      <w:b w:val="0"/>
                      <w:sz w:val="22"/>
                      <w:szCs w:val="22"/>
                    </w:rPr>
                  </w:pPr>
                  <w:r w:rsidRPr="004D0A03">
                    <w:rPr>
                      <w:rStyle w:val="Tablefreq"/>
                      <w:rFonts w:ascii="Calibri" w:hAnsi="Calibri" w:cs="Calibri"/>
                      <w:sz w:val="22"/>
                      <w:szCs w:val="22"/>
                    </w:rPr>
                    <w:t>Airborne Doppler Radar</w:t>
                  </w:r>
                </w:p>
              </w:tc>
              <w:tc>
                <w:tcPr>
                  <w:tcW w:w="2409" w:type="dxa"/>
                  <w:shd w:val="clear" w:color="auto" w:fill="auto"/>
                </w:tcPr>
                <w:p w:rsidR="00D622EF" w:rsidRPr="004D0A03" w:rsidRDefault="00D622EF" w:rsidP="00D622EF">
                  <w:pPr>
                    <w:pStyle w:val="TableTextS5"/>
                    <w:tabs>
                      <w:tab w:val="clear" w:pos="170"/>
                      <w:tab w:val="left" w:pos="0"/>
                    </w:tabs>
                    <w:spacing w:before="10" w:after="10" w:line="276" w:lineRule="auto"/>
                    <w:ind w:right="130" w:hanging="28"/>
                    <w:rPr>
                      <w:rStyle w:val="Tablefreq"/>
                      <w:rFonts w:ascii="Calibri" w:hAnsi="Calibri" w:cs="Calibri"/>
                      <w:b w:val="0"/>
                      <w:sz w:val="22"/>
                      <w:szCs w:val="22"/>
                    </w:rPr>
                  </w:pPr>
                </w:p>
              </w:tc>
            </w:tr>
          </w:tbl>
          <w:p w:rsidR="00446AFB" w:rsidRPr="00AC42E3" w:rsidRDefault="00446AFB" w:rsidP="008F29E0">
            <w:pPr>
              <w:pStyle w:val="Note"/>
              <w:spacing w:before="60" w:after="60" w:line="276" w:lineRule="auto"/>
              <w:jc w:val="both"/>
              <w:rPr>
                <w:rFonts w:asciiTheme="minorHAnsi" w:hAnsiTheme="minorHAnsi" w:cstheme="minorHAnsi"/>
                <w:szCs w:val="24"/>
              </w:rPr>
            </w:pPr>
          </w:p>
        </w:tc>
      </w:tr>
      <w:tr w:rsidR="007170DA" w:rsidRPr="00AC42E3" w:rsidTr="002A68CA">
        <w:trPr>
          <w:trHeight w:val="60"/>
        </w:trPr>
        <w:tc>
          <w:tcPr>
            <w:tcW w:w="9350" w:type="dxa"/>
          </w:tcPr>
          <w:p w:rsidR="007170DA" w:rsidRPr="00AC42E3" w:rsidRDefault="007170DA" w:rsidP="00D622EF">
            <w:pPr>
              <w:spacing w:after="0" w:line="240" w:lineRule="auto"/>
              <w:rPr>
                <w:rFonts w:asciiTheme="minorHAnsi" w:hAnsiTheme="minorHAnsi" w:cstheme="minorHAnsi"/>
                <w:i/>
                <w:sz w:val="24"/>
                <w:szCs w:val="24"/>
                <w:lang w:val="en-GB"/>
              </w:rPr>
            </w:pPr>
            <w:r w:rsidRPr="00AC42E3">
              <w:rPr>
                <w:rFonts w:asciiTheme="minorHAnsi" w:hAnsiTheme="minorHAnsi" w:cstheme="minorHAnsi"/>
                <w:b/>
                <w:i/>
                <w:color w:val="4F81BD"/>
                <w:spacing w:val="60"/>
                <w:sz w:val="24"/>
                <w:szCs w:val="24"/>
                <w:lang w:val="en-GB"/>
              </w:rPr>
              <w:lastRenderedPageBreak/>
              <w:t xml:space="preserve">Part D: </w:t>
            </w:r>
            <w:r w:rsidR="00D622EF">
              <w:rPr>
                <w:rFonts w:asciiTheme="minorHAnsi" w:hAnsiTheme="minorHAnsi" w:cstheme="minorHAnsi"/>
                <w:b/>
                <w:i/>
                <w:color w:val="4F81BD"/>
                <w:spacing w:val="60"/>
                <w:sz w:val="24"/>
                <w:szCs w:val="24"/>
                <w:lang w:val="en-GB"/>
              </w:rPr>
              <w:t>Conclusions of the Results of Studies if any</w:t>
            </w:r>
          </w:p>
        </w:tc>
      </w:tr>
      <w:tr w:rsidR="007170DA" w:rsidRPr="00AC42E3" w:rsidTr="002A68CA">
        <w:trPr>
          <w:trHeight w:val="553"/>
        </w:trPr>
        <w:tc>
          <w:tcPr>
            <w:tcW w:w="9350" w:type="dxa"/>
          </w:tcPr>
          <w:p w:rsidR="008F29E0" w:rsidRDefault="00D622EF" w:rsidP="00D622EF">
            <w:pPr>
              <w:numPr>
                <w:ilvl w:val="0"/>
                <w:numId w:val="23"/>
              </w:numPr>
              <w:spacing w:before="60" w:after="0"/>
              <w:ind w:left="360"/>
              <w:rPr>
                <w:rFonts w:cs="Calibri"/>
                <w:sz w:val="24"/>
                <w:szCs w:val="24"/>
                <w:lang w:val="en-GB"/>
              </w:rPr>
            </w:pPr>
            <w:r w:rsidRPr="004D0A03">
              <w:rPr>
                <w:rFonts w:cs="Calibri"/>
                <w:sz w:val="24"/>
                <w:szCs w:val="24"/>
                <w:lang w:val="en-GB"/>
              </w:rPr>
              <w:t>The studies are still ongoing wi</w:t>
            </w:r>
            <w:r w:rsidR="008F29E0">
              <w:rPr>
                <w:rFonts w:cs="Calibri"/>
                <w:sz w:val="24"/>
                <w:szCs w:val="24"/>
                <w:lang w:val="en-GB"/>
              </w:rPr>
              <w:t>thin the ITU-R Working Party 4A.</w:t>
            </w:r>
          </w:p>
          <w:p w:rsidR="00D622EF" w:rsidRDefault="00FB65CB" w:rsidP="00D622EF">
            <w:pPr>
              <w:numPr>
                <w:ilvl w:val="0"/>
                <w:numId w:val="23"/>
              </w:numPr>
              <w:spacing w:before="60" w:after="0"/>
              <w:ind w:left="360"/>
              <w:rPr>
                <w:rFonts w:cs="Calibri"/>
                <w:sz w:val="24"/>
                <w:szCs w:val="24"/>
                <w:lang w:val="en-GB"/>
              </w:rPr>
            </w:pPr>
            <w:r>
              <w:rPr>
                <w:rFonts w:cs="Calibri"/>
                <w:sz w:val="24"/>
                <w:szCs w:val="24"/>
                <w:lang w:val="en-GB"/>
              </w:rPr>
              <w:t>There is a</w:t>
            </w:r>
            <w:r w:rsidR="00D622EF" w:rsidRPr="004D0A03">
              <w:rPr>
                <w:rFonts w:cs="Calibri"/>
                <w:sz w:val="24"/>
                <w:szCs w:val="24"/>
                <w:lang w:val="en-GB"/>
              </w:rPr>
              <w:t xml:space="preserve"> working document on WRC-23 agenda item 1.15 which compilation of the inputs received at the WP 4A meeting. The entire document was not</w:t>
            </w:r>
            <w:r w:rsidR="008F29E0">
              <w:rPr>
                <w:rFonts w:cs="Calibri"/>
                <w:sz w:val="24"/>
                <w:szCs w:val="24"/>
                <w:lang w:val="en-GB"/>
              </w:rPr>
              <w:t xml:space="preserve"> fully discussed and agreed to</w:t>
            </w:r>
            <w:r w:rsidR="00D622EF" w:rsidRPr="004D0A03">
              <w:rPr>
                <w:rFonts w:cs="Calibri"/>
                <w:sz w:val="24"/>
                <w:szCs w:val="24"/>
                <w:lang w:val="en-GB"/>
              </w:rPr>
              <w:t xml:space="preserve">.  </w:t>
            </w:r>
          </w:p>
          <w:p w:rsidR="00D622EF" w:rsidRPr="004D0A03" w:rsidRDefault="00D622EF" w:rsidP="00FB65CB">
            <w:pPr>
              <w:numPr>
                <w:ilvl w:val="0"/>
                <w:numId w:val="23"/>
              </w:numPr>
              <w:spacing w:before="60" w:after="0"/>
              <w:ind w:left="360"/>
              <w:jc w:val="both"/>
              <w:rPr>
                <w:rFonts w:cs="Calibri"/>
                <w:sz w:val="24"/>
                <w:szCs w:val="24"/>
                <w:lang w:val="en-GB"/>
              </w:rPr>
            </w:pPr>
            <w:r w:rsidRPr="004D0A03">
              <w:rPr>
                <w:rFonts w:cs="Calibri"/>
                <w:sz w:val="24"/>
                <w:szCs w:val="24"/>
                <w:lang w:val="en-GB"/>
              </w:rPr>
              <w:t>The document includes the overall function of system that would operate with aero or maritime earth stations, Technical and operational characteristics of earth stations on aircraft and vessels and Sharing and compatibility studies between earth stations on aircraft and vessels and other services and applications. Sharing and compatibility studies are still underway. The studies here are still at early stage with a number of contributing groups still to submit the characteristics and protection criteria of their systems.</w:t>
            </w:r>
          </w:p>
          <w:p w:rsidR="00D622EF" w:rsidRPr="004D0A03" w:rsidRDefault="00D622EF" w:rsidP="00D622EF">
            <w:pPr>
              <w:numPr>
                <w:ilvl w:val="0"/>
                <w:numId w:val="23"/>
              </w:numPr>
              <w:spacing w:before="60" w:after="0"/>
              <w:ind w:left="360"/>
              <w:rPr>
                <w:rFonts w:cs="Calibri"/>
                <w:sz w:val="24"/>
                <w:szCs w:val="24"/>
                <w:lang w:val="en-GB"/>
              </w:rPr>
            </w:pPr>
            <w:r w:rsidRPr="004D0A03">
              <w:rPr>
                <w:rFonts w:cs="Calibri"/>
                <w:sz w:val="24"/>
                <w:szCs w:val="24"/>
                <w:lang w:val="en-GB"/>
              </w:rPr>
              <w:t>The sharing studies are focusing on following scenarios:</w:t>
            </w:r>
          </w:p>
          <w:p w:rsidR="00D622EF" w:rsidRPr="004D0A03" w:rsidRDefault="00D622EF" w:rsidP="00FB65CB">
            <w:pPr>
              <w:pStyle w:val="ListParagraph"/>
              <w:numPr>
                <w:ilvl w:val="0"/>
                <w:numId w:val="32"/>
              </w:numPr>
              <w:tabs>
                <w:tab w:val="clear" w:pos="1134"/>
                <w:tab w:val="clear" w:pos="1871"/>
                <w:tab w:val="clear" w:pos="2268"/>
              </w:tabs>
              <w:overflowPunct/>
              <w:autoSpaceDE/>
              <w:autoSpaceDN/>
              <w:adjustRightInd/>
              <w:spacing w:line="276" w:lineRule="auto"/>
              <w:contextualSpacing w:val="0"/>
              <w:jc w:val="both"/>
              <w:textAlignment w:val="auto"/>
              <w:rPr>
                <w:rFonts w:cs="Calibri"/>
                <w:szCs w:val="24"/>
              </w:rPr>
            </w:pPr>
            <w:r w:rsidRPr="004D0A03">
              <w:rPr>
                <w:rFonts w:cs="Calibri"/>
                <w:szCs w:val="24"/>
              </w:rPr>
              <w:t>Sharing and compatibly between earth station</w:t>
            </w:r>
            <w:r w:rsidR="00FB65CB">
              <w:rPr>
                <w:rFonts w:cs="Calibri"/>
                <w:szCs w:val="24"/>
              </w:rPr>
              <w:t>s</w:t>
            </w:r>
            <w:r w:rsidRPr="004D0A03">
              <w:rPr>
                <w:rFonts w:cs="Calibri"/>
                <w:szCs w:val="24"/>
              </w:rPr>
              <w:t xml:space="preserve"> on aircraft/vessels and terrestrial services (fixed and mobile);</w:t>
            </w:r>
          </w:p>
          <w:p w:rsidR="00D622EF" w:rsidRPr="004D0A03" w:rsidRDefault="00D622EF" w:rsidP="00FB65CB">
            <w:pPr>
              <w:pStyle w:val="ListParagraph"/>
              <w:numPr>
                <w:ilvl w:val="0"/>
                <w:numId w:val="32"/>
              </w:numPr>
              <w:tabs>
                <w:tab w:val="clear" w:pos="1134"/>
                <w:tab w:val="clear" w:pos="1871"/>
                <w:tab w:val="clear" w:pos="2268"/>
              </w:tabs>
              <w:overflowPunct/>
              <w:autoSpaceDE/>
              <w:autoSpaceDN/>
              <w:adjustRightInd/>
              <w:spacing w:line="276" w:lineRule="auto"/>
              <w:contextualSpacing w:val="0"/>
              <w:jc w:val="both"/>
              <w:textAlignment w:val="auto"/>
              <w:rPr>
                <w:rFonts w:cs="Calibri"/>
                <w:szCs w:val="24"/>
              </w:rPr>
            </w:pPr>
            <w:r w:rsidRPr="004D0A03">
              <w:rPr>
                <w:rFonts w:cs="Calibri"/>
                <w:szCs w:val="24"/>
              </w:rPr>
              <w:t>Sharing and compatibly between earth station</w:t>
            </w:r>
            <w:r w:rsidR="00FB65CB">
              <w:rPr>
                <w:rFonts w:cs="Calibri"/>
                <w:szCs w:val="24"/>
              </w:rPr>
              <w:t>s</w:t>
            </w:r>
            <w:r w:rsidRPr="004D0A03">
              <w:rPr>
                <w:rFonts w:cs="Calibri"/>
                <w:szCs w:val="24"/>
              </w:rPr>
              <w:t xml:space="preserve"> on aircraft/vessels and aeronautical radio navigation in band 13.25-13.40 GHz;</w:t>
            </w:r>
          </w:p>
          <w:p w:rsidR="00FB65CB" w:rsidRDefault="00D622EF" w:rsidP="00FB65CB">
            <w:pPr>
              <w:pStyle w:val="ListParagraph"/>
              <w:numPr>
                <w:ilvl w:val="0"/>
                <w:numId w:val="32"/>
              </w:numPr>
              <w:tabs>
                <w:tab w:val="clear" w:pos="1134"/>
                <w:tab w:val="clear" w:pos="1871"/>
                <w:tab w:val="clear" w:pos="2268"/>
              </w:tabs>
              <w:overflowPunct/>
              <w:autoSpaceDE/>
              <w:autoSpaceDN/>
              <w:adjustRightInd/>
              <w:spacing w:line="276" w:lineRule="auto"/>
              <w:contextualSpacing w:val="0"/>
              <w:jc w:val="both"/>
              <w:textAlignment w:val="auto"/>
              <w:rPr>
                <w:rFonts w:cs="Calibri"/>
                <w:szCs w:val="24"/>
              </w:rPr>
            </w:pPr>
            <w:r w:rsidRPr="004D0A03">
              <w:rPr>
                <w:rFonts w:cs="Calibri"/>
                <w:szCs w:val="24"/>
              </w:rPr>
              <w:t>Sharing and compatibly between earth station on aircraft/vessels and FSS (including AP30B assignments);</w:t>
            </w:r>
          </w:p>
          <w:p w:rsidR="00D622EF" w:rsidRPr="00FB65CB" w:rsidRDefault="00D622EF" w:rsidP="00FB65CB">
            <w:pPr>
              <w:pStyle w:val="ListParagraph"/>
              <w:numPr>
                <w:ilvl w:val="0"/>
                <w:numId w:val="32"/>
              </w:numPr>
              <w:tabs>
                <w:tab w:val="clear" w:pos="1134"/>
                <w:tab w:val="clear" w:pos="1871"/>
                <w:tab w:val="clear" w:pos="2268"/>
              </w:tabs>
              <w:overflowPunct/>
              <w:autoSpaceDE/>
              <w:autoSpaceDN/>
              <w:adjustRightInd/>
              <w:spacing w:line="276" w:lineRule="auto"/>
              <w:contextualSpacing w:val="0"/>
              <w:jc w:val="both"/>
              <w:textAlignment w:val="auto"/>
              <w:rPr>
                <w:rFonts w:cs="Calibri"/>
                <w:szCs w:val="24"/>
              </w:rPr>
            </w:pPr>
            <w:r w:rsidRPr="00FB65CB">
              <w:rPr>
                <w:rFonts w:cs="Calibri"/>
                <w:szCs w:val="24"/>
              </w:rPr>
              <w:t>Sharing and compatibly between earth station on aircraft/vessels and EESS (active) and Space Research in band 13.25-13.40 GHz.</w:t>
            </w:r>
          </w:p>
          <w:p w:rsidR="00FB65CB" w:rsidRDefault="00FB65CB" w:rsidP="00D622EF">
            <w:pPr>
              <w:numPr>
                <w:ilvl w:val="0"/>
                <w:numId w:val="23"/>
              </w:numPr>
              <w:spacing w:before="60" w:after="0"/>
              <w:ind w:left="360"/>
              <w:rPr>
                <w:rFonts w:cs="Calibri"/>
                <w:sz w:val="24"/>
                <w:szCs w:val="24"/>
                <w:lang w:val="en-GB"/>
              </w:rPr>
            </w:pPr>
            <w:r>
              <w:rPr>
                <w:rFonts w:cs="Calibri"/>
                <w:sz w:val="24"/>
                <w:szCs w:val="24"/>
                <w:lang w:val="en-GB"/>
              </w:rPr>
              <w:t>The s</w:t>
            </w:r>
            <w:r w:rsidR="00D622EF" w:rsidRPr="004D0A03">
              <w:rPr>
                <w:rFonts w:cs="Calibri"/>
                <w:sz w:val="24"/>
                <w:szCs w:val="24"/>
                <w:lang w:val="en-GB"/>
              </w:rPr>
              <w:t xml:space="preserve">econd document </w:t>
            </w:r>
            <w:r>
              <w:rPr>
                <w:rFonts w:cs="Calibri"/>
                <w:sz w:val="24"/>
                <w:szCs w:val="24"/>
                <w:lang w:val="en-GB"/>
              </w:rPr>
              <w:t>contains a draft</w:t>
            </w:r>
            <w:r w:rsidR="00D622EF" w:rsidRPr="004D0A03">
              <w:rPr>
                <w:rFonts w:cs="Calibri"/>
                <w:sz w:val="24"/>
                <w:szCs w:val="24"/>
                <w:lang w:val="en-GB"/>
              </w:rPr>
              <w:t xml:space="preserve"> CPM text and draft new Resolution [A115] (WRC-23) based on inputs receiv</w:t>
            </w:r>
            <w:r>
              <w:rPr>
                <w:rFonts w:cs="Calibri"/>
                <w:sz w:val="24"/>
                <w:szCs w:val="24"/>
                <w:lang w:val="en-GB"/>
              </w:rPr>
              <w:t>ed at WP 4A meetings. The</w:t>
            </w:r>
            <w:r w:rsidR="00D622EF" w:rsidRPr="004D0A03">
              <w:rPr>
                <w:rFonts w:cs="Calibri"/>
                <w:sz w:val="24"/>
                <w:szCs w:val="24"/>
                <w:lang w:val="en-GB"/>
              </w:rPr>
              <w:t xml:space="preserve"> document was not </w:t>
            </w:r>
            <w:r>
              <w:rPr>
                <w:rFonts w:cs="Calibri"/>
                <w:sz w:val="24"/>
                <w:szCs w:val="24"/>
                <w:lang w:val="en-GB"/>
              </w:rPr>
              <w:t>fully discussed and agreed to</w:t>
            </w:r>
            <w:r w:rsidR="00D622EF" w:rsidRPr="004D0A03">
              <w:rPr>
                <w:rFonts w:cs="Calibri"/>
                <w:sz w:val="24"/>
                <w:szCs w:val="24"/>
                <w:lang w:val="en-GB"/>
              </w:rPr>
              <w:t xml:space="preserve">. </w:t>
            </w:r>
          </w:p>
          <w:p w:rsidR="00D622EF" w:rsidRPr="004D0A03" w:rsidRDefault="005E12D5" w:rsidP="00D622EF">
            <w:pPr>
              <w:numPr>
                <w:ilvl w:val="0"/>
                <w:numId w:val="23"/>
              </w:numPr>
              <w:spacing w:before="60" w:after="0"/>
              <w:ind w:left="360"/>
              <w:rPr>
                <w:rFonts w:cs="Calibri"/>
                <w:sz w:val="24"/>
                <w:szCs w:val="24"/>
                <w:lang w:val="en-GB"/>
              </w:rPr>
            </w:pPr>
            <w:r>
              <w:rPr>
                <w:rFonts w:cs="Calibri"/>
                <w:sz w:val="24"/>
                <w:szCs w:val="24"/>
                <w:lang w:val="en-GB"/>
              </w:rPr>
              <w:t>Some of the key comments and views that were raise at the last WP4A meeting that needed consideration included the following.</w:t>
            </w:r>
          </w:p>
          <w:p w:rsidR="00D622EF" w:rsidRPr="004D0A03" w:rsidRDefault="005E12D5" w:rsidP="005E12D5">
            <w:pPr>
              <w:pStyle w:val="ListParagraph"/>
              <w:numPr>
                <w:ilvl w:val="0"/>
                <w:numId w:val="33"/>
              </w:numPr>
              <w:tabs>
                <w:tab w:val="clear" w:pos="1134"/>
                <w:tab w:val="clear" w:pos="1871"/>
                <w:tab w:val="clear" w:pos="2268"/>
              </w:tabs>
              <w:overflowPunct/>
              <w:autoSpaceDE/>
              <w:autoSpaceDN/>
              <w:adjustRightInd/>
              <w:spacing w:line="276" w:lineRule="auto"/>
              <w:contextualSpacing w:val="0"/>
              <w:jc w:val="both"/>
              <w:textAlignment w:val="auto"/>
              <w:rPr>
                <w:rFonts w:cs="Calibri"/>
                <w:szCs w:val="24"/>
              </w:rPr>
            </w:pPr>
            <w:r>
              <w:rPr>
                <w:rFonts w:cs="Calibri"/>
                <w:szCs w:val="24"/>
              </w:rPr>
              <w:t>that a c</w:t>
            </w:r>
            <w:r w:rsidR="00D622EF" w:rsidRPr="004D0A03">
              <w:rPr>
                <w:rFonts w:cs="Calibri"/>
                <w:szCs w:val="24"/>
              </w:rPr>
              <w:t>ountry to be served by these operations need to be included in the agreed/coordinated service area of the subject satellite network;</w:t>
            </w:r>
          </w:p>
          <w:p w:rsidR="002A68CA" w:rsidRDefault="00D622EF" w:rsidP="005E12D5">
            <w:pPr>
              <w:pStyle w:val="ListParagraph"/>
              <w:numPr>
                <w:ilvl w:val="0"/>
                <w:numId w:val="33"/>
              </w:numPr>
              <w:tabs>
                <w:tab w:val="clear" w:pos="1134"/>
                <w:tab w:val="clear" w:pos="1871"/>
                <w:tab w:val="clear" w:pos="2268"/>
              </w:tabs>
              <w:overflowPunct/>
              <w:autoSpaceDE/>
              <w:autoSpaceDN/>
              <w:adjustRightInd/>
              <w:spacing w:line="276" w:lineRule="auto"/>
              <w:contextualSpacing w:val="0"/>
              <w:jc w:val="both"/>
              <w:textAlignment w:val="auto"/>
              <w:rPr>
                <w:rFonts w:cs="Calibri"/>
                <w:szCs w:val="24"/>
              </w:rPr>
            </w:pPr>
            <w:r w:rsidRPr="004D0A03">
              <w:rPr>
                <w:rFonts w:cs="Calibri"/>
                <w:szCs w:val="24"/>
              </w:rPr>
              <w:lastRenderedPageBreak/>
              <w:t xml:space="preserve">that </w:t>
            </w:r>
            <w:r w:rsidR="005E12D5">
              <w:rPr>
                <w:rFonts w:cs="Calibri"/>
                <w:szCs w:val="24"/>
              </w:rPr>
              <w:t xml:space="preserve">a </w:t>
            </w:r>
            <w:r w:rsidRPr="004D0A03">
              <w:rPr>
                <w:rFonts w:cs="Calibri"/>
                <w:szCs w:val="24"/>
              </w:rPr>
              <w:t>country also needs to authorize the operation of above-mentioned earth station in the territory under its jurisdiction (airspace and territorial waters);</w:t>
            </w:r>
          </w:p>
          <w:p w:rsidR="002C2462" w:rsidRPr="002A68CA" w:rsidRDefault="00D622EF" w:rsidP="005E12D5">
            <w:pPr>
              <w:pStyle w:val="ListParagraph"/>
              <w:numPr>
                <w:ilvl w:val="0"/>
                <w:numId w:val="33"/>
              </w:numPr>
              <w:tabs>
                <w:tab w:val="clear" w:pos="1134"/>
                <w:tab w:val="clear" w:pos="1871"/>
                <w:tab w:val="clear" w:pos="2268"/>
              </w:tabs>
              <w:overflowPunct/>
              <w:autoSpaceDE/>
              <w:autoSpaceDN/>
              <w:adjustRightInd/>
              <w:spacing w:line="276" w:lineRule="auto"/>
              <w:contextualSpacing w:val="0"/>
              <w:jc w:val="both"/>
              <w:textAlignment w:val="auto"/>
              <w:rPr>
                <w:rFonts w:cs="Calibri"/>
                <w:szCs w:val="24"/>
              </w:rPr>
            </w:pPr>
            <w:r w:rsidRPr="002A68CA">
              <w:rPr>
                <w:rFonts w:cs="Calibri"/>
                <w:szCs w:val="24"/>
              </w:rPr>
              <w:t>the</w:t>
            </w:r>
            <w:r w:rsidR="005E12D5">
              <w:rPr>
                <w:rFonts w:cs="Calibri"/>
                <w:szCs w:val="24"/>
              </w:rPr>
              <w:t xml:space="preserve"> a</w:t>
            </w:r>
            <w:r w:rsidRPr="002A68CA">
              <w:rPr>
                <w:rFonts w:cs="Calibri"/>
                <w:szCs w:val="24"/>
              </w:rPr>
              <w:t xml:space="preserve"> country in which the gateway earth station is established needs to undertake all technical operational, administrative and regulatory obligations for the operation of such gateway earth station.</w:t>
            </w:r>
          </w:p>
        </w:tc>
      </w:tr>
      <w:tr w:rsidR="002C2462" w:rsidRPr="00AC42E3" w:rsidTr="002A68CA">
        <w:trPr>
          <w:trHeight w:val="414"/>
        </w:trPr>
        <w:tc>
          <w:tcPr>
            <w:tcW w:w="9350" w:type="dxa"/>
            <w:tcBorders>
              <w:top w:val="single" w:sz="4" w:space="0" w:color="auto"/>
              <w:left w:val="single" w:sz="4" w:space="0" w:color="auto"/>
              <w:bottom w:val="single" w:sz="4" w:space="0" w:color="auto"/>
              <w:right w:val="single" w:sz="4" w:space="0" w:color="auto"/>
            </w:tcBorders>
          </w:tcPr>
          <w:p w:rsidR="002C2462" w:rsidRPr="002C2462" w:rsidRDefault="002C2462" w:rsidP="009A3972">
            <w:pPr>
              <w:spacing w:after="0" w:line="240" w:lineRule="auto"/>
              <w:jc w:val="both"/>
              <w:rPr>
                <w:rFonts w:asciiTheme="minorHAnsi" w:hAnsiTheme="minorHAnsi" w:cstheme="minorHAnsi"/>
                <w:sz w:val="24"/>
                <w:szCs w:val="24"/>
                <w:lang w:val="en-GB"/>
              </w:rPr>
            </w:pPr>
            <w:r>
              <w:rPr>
                <w:rFonts w:asciiTheme="minorHAnsi" w:hAnsiTheme="minorHAnsi" w:cstheme="minorHAnsi"/>
                <w:b/>
                <w:i/>
                <w:color w:val="4F81BD"/>
                <w:spacing w:val="60"/>
                <w:sz w:val="24"/>
                <w:szCs w:val="24"/>
                <w:lang w:val="en-GB"/>
              </w:rPr>
              <w:lastRenderedPageBreak/>
              <w:t>Part E</w:t>
            </w:r>
            <w:r w:rsidRPr="00AC42E3">
              <w:rPr>
                <w:rFonts w:asciiTheme="minorHAnsi" w:hAnsiTheme="minorHAnsi" w:cstheme="minorHAnsi"/>
                <w:b/>
                <w:i/>
                <w:color w:val="4F81BD"/>
                <w:spacing w:val="60"/>
                <w:sz w:val="24"/>
                <w:szCs w:val="24"/>
                <w:lang w:val="en-GB"/>
              </w:rPr>
              <w:t xml:space="preserve">: </w:t>
            </w:r>
            <w:r w:rsidR="009A3972">
              <w:rPr>
                <w:rFonts w:asciiTheme="minorHAnsi" w:hAnsiTheme="minorHAnsi" w:cstheme="minorHAnsi"/>
                <w:b/>
                <w:i/>
                <w:color w:val="4F81BD"/>
                <w:spacing w:val="60"/>
                <w:sz w:val="24"/>
                <w:szCs w:val="24"/>
                <w:lang w:val="en-GB"/>
              </w:rPr>
              <w:t xml:space="preserve">Options and Associated Implications </w:t>
            </w:r>
          </w:p>
        </w:tc>
      </w:tr>
      <w:tr w:rsidR="002C2462" w:rsidRPr="00AC42E3" w:rsidTr="002A68CA">
        <w:trPr>
          <w:trHeight w:val="608"/>
        </w:trPr>
        <w:tc>
          <w:tcPr>
            <w:tcW w:w="9350" w:type="dxa"/>
            <w:tcBorders>
              <w:top w:val="single" w:sz="4" w:space="0" w:color="auto"/>
              <w:left w:val="single" w:sz="4" w:space="0" w:color="auto"/>
              <w:bottom w:val="single" w:sz="4" w:space="0" w:color="auto"/>
              <w:right w:val="single" w:sz="4" w:space="0" w:color="auto"/>
            </w:tcBorders>
          </w:tcPr>
          <w:p w:rsidR="00D622EF" w:rsidRPr="004D0A03" w:rsidRDefault="00D622EF" w:rsidP="00D622EF">
            <w:pPr>
              <w:pStyle w:val="Heading2"/>
              <w:rPr>
                <w:rFonts w:ascii="Calibri" w:hAnsi="Calibri" w:cs="Calibri"/>
                <w:i w:val="0"/>
                <w:sz w:val="24"/>
                <w:szCs w:val="24"/>
                <w:lang w:val="en-GB"/>
              </w:rPr>
            </w:pPr>
            <w:r w:rsidRPr="004D0A03">
              <w:rPr>
                <w:rFonts w:ascii="Calibri" w:hAnsi="Calibri" w:cs="Calibri"/>
                <w:i w:val="0"/>
                <w:sz w:val="24"/>
                <w:szCs w:val="24"/>
                <w:lang w:val="en-GB"/>
              </w:rPr>
              <w:t xml:space="preserve">Method A: </w:t>
            </w:r>
            <w:r w:rsidRPr="004D0A03">
              <w:rPr>
                <w:rFonts w:ascii="Calibri" w:hAnsi="Calibri" w:cs="Calibri"/>
                <w:b w:val="0"/>
                <w:bCs w:val="0"/>
                <w:i w:val="0"/>
                <w:sz w:val="24"/>
                <w:szCs w:val="24"/>
                <w:lang w:val="en-GB"/>
              </w:rPr>
              <w:t>No changes to the Radio Regulations and suppression of Resolution 172 (WRC-19).</w:t>
            </w:r>
          </w:p>
          <w:p w:rsidR="00D622EF" w:rsidRDefault="00D622EF" w:rsidP="00D622EF">
            <w:pPr>
              <w:pStyle w:val="Heading2"/>
              <w:rPr>
                <w:rFonts w:ascii="Calibri" w:hAnsi="Calibri" w:cs="Calibri"/>
                <w:b w:val="0"/>
                <w:bCs w:val="0"/>
                <w:i w:val="0"/>
                <w:iCs w:val="0"/>
                <w:sz w:val="24"/>
                <w:szCs w:val="24"/>
                <w:lang w:val="en-GB"/>
              </w:rPr>
            </w:pPr>
            <w:r w:rsidRPr="004D0A03">
              <w:rPr>
                <w:rFonts w:ascii="Calibri" w:hAnsi="Calibri" w:cs="Calibri"/>
                <w:i w:val="0"/>
                <w:sz w:val="24"/>
                <w:szCs w:val="24"/>
                <w:lang w:val="en-GB"/>
              </w:rPr>
              <w:t xml:space="preserve">Method B: </w:t>
            </w:r>
            <w:r w:rsidRPr="004D0A03">
              <w:rPr>
                <w:rFonts w:ascii="Calibri" w:hAnsi="Calibri" w:cs="Calibri"/>
                <w:b w:val="0"/>
                <w:bCs w:val="0"/>
                <w:i w:val="0"/>
                <w:iCs w:val="0"/>
                <w:sz w:val="24"/>
                <w:szCs w:val="24"/>
                <w:lang w:val="en-GB"/>
              </w:rPr>
              <w:t>Add a new footnote in RR Article 5 that refers to a new WRC Resolution with technical, operational and regulatory conditions for the operation of aeronautical and maritime earth stations operating with GSO FSS satellites while ensuring protection of allocated services and consequential suppression of Resolution 172 (WRC-19).</w:t>
            </w:r>
          </w:p>
          <w:p w:rsidR="002C2462" w:rsidRPr="00AC42E3" w:rsidRDefault="002C2462" w:rsidP="00271DF6">
            <w:pPr>
              <w:spacing w:after="0" w:line="240" w:lineRule="auto"/>
              <w:jc w:val="both"/>
              <w:rPr>
                <w:rFonts w:asciiTheme="minorHAnsi" w:hAnsiTheme="minorHAnsi" w:cstheme="minorHAnsi"/>
                <w:sz w:val="24"/>
                <w:szCs w:val="24"/>
                <w:lang w:val="en-GB"/>
              </w:rPr>
            </w:pPr>
          </w:p>
        </w:tc>
      </w:tr>
      <w:tr w:rsidR="002C2462" w:rsidRPr="002C2462" w:rsidTr="002A68CA">
        <w:trPr>
          <w:trHeight w:val="439"/>
        </w:trPr>
        <w:tc>
          <w:tcPr>
            <w:tcW w:w="9350" w:type="dxa"/>
            <w:tcBorders>
              <w:top w:val="single" w:sz="4" w:space="0" w:color="auto"/>
              <w:left w:val="single" w:sz="4" w:space="0" w:color="auto"/>
              <w:bottom w:val="single" w:sz="4" w:space="0" w:color="auto"/>
              <w:right w:val="single" w:sz="4" w:space="0" w:color="auto"/>
            </w:tcBorders>
          </w:tcPr>
          <w:p w:rsidR="002C2462" w:rsidRPr="002C2462" w:rsidRDefault="002C2462" w:rsidP="009A3972">
            <w:pPr>
              <w:spacing w:after="0" w:line="240" w:lineRule="auto"/>
              <w:jc w:val="both"/>
              <w:rPr>
                <w:rFonts w:asciiTheme="minorHAnsi" w:hAnsiTheme="minorHAnsi" w:cstheme="minorHAnsi"/>
                <w:sz w:val="24"/>
                <w:szCs w:val="24"/>
                <w:lang w:val="en-GB"/>
              </w:rPr>
            </w:pPr>
            <w:r>
              <w:rPr>
                <w:rFonts w:asciiTheme="minorHAnsi" w:hAnsiTheme="minorHAnsi" w:cstheme="minorHAnsi"/>
                <w:b/>
                <w:i/>
                <w:color w:val="4F81BD"/>
                <w:spacing w:val="60"/>
                <w:sz w:val="24"/>
                <w:szCs w:val="24"/>
                <w:lang w:val="en-GB"/>
              </w:rPr>
              <w:t>Part F</w:t>
            </w:r>
            <w:r w:rsidRPr="00AC42E3">
              <w:rPr>
                <w:rFonts w:asciiTheme="minorHAnsi" w:hAnsiTheme="minorHAnsi" w:cstheme="minorHAnsi"/>
                <w:b/>
                <w:i/>
                <w:color w:val="4F81BD"/>
                <w:spacing w:val="60"/>
                <w:sz w:val="24"/>
                <w:szCs w:val="24"/>
                <w:lang w:val="en-GB"/>
              </w:rPr>
              <w:t xml:space="preserve">: Proposed EACO Preliminary View </w:t>
            </w:r>
            <w:r w:rsidR="009A3972">
              <w:rPr>
                <w:rFonts w:asciiTheme="minorHAnsi" w:hAnsiTheme="minorHAnsi" w:cstheme="minorHAnsi"/>
                <w:b/>
                <w:i/>
                <w:color w:val="4F81BD"/>
                <w:spacing w:val="60"/>
                <w:sz w:val="24"/>
                <w:szCs w:val="24"/>
                <w:lang w:val="en-GB"/>
              </w:rPr>
              <w:t xml:space="preserve">and or Position </w:t>
            </w:r>
          </w:p>
        </w:tc>
      </w:tr>
      <w:tr w:rsidR="002C2462" w:rsidRPr="00AC42E3" w:rsidTr="002A68CA">
        <w:trPr>
          <w:trHeight w:val="468"/>
        </w:trPr>
        <w:tc>
          <w:tcPr>
            <w:tcW w:w="9350" w:type="dxa"/>
            <w:tcBorders>
              <w:top w:val="single" w:sz="4" w:space="0" w:color="auto"/>
              <w:left w:val="single" w:sz="4" w:space="0" w:color="auto"/>
              <w:bottom w:val="single" w:sz="4" w:space="0" w:color="auto"/>
              <w:right w:val="single" w:sz="4" w:space="0" w:color="auto"/>
            </w:tcBorders>
          </w:tcPr>
          <w:p w:rsidR="00BC7CC9" w:rsidRPr="00BC7CC9" w:rsidRDefault="00BC7CC9" w:rsidP="00BC7CC9">
            <w:pPr>
              <w:shd w:val="clear" w:color="auto" w:fill="FFFFFF"/>
              <w:spacing w:before="120" w:after="120"/>
              <w:jc w:val="both"/>
              <w:rPr>
                <w:rFonts w:cs="Calibri"/>
                <w:sz w:val="24"/>
                <w:szCs w:val="24"/>
                <w:lang w:val="en-GB"/>
              </w:rPr>
            </w:pPr>
            <w:r>
              <w:rPr>
                <w:rFonts w:cs="Calibri"/>
                <w:sz w:val="24"/>
                <w:szCs w:val="24"/>
                <w:lang w:val="en-GB"/>
              </w:rPr>
              <w:t xml:space="preserve">EACO is invited to </w:t>
            </w:r>
            <w:r w:rsidR="005E12D5" w:rsidRPr="00BC7CC9">
              <w:rPr>
                <w:rFonts w:cs="Calibri"/>
                <w:szCs w:val="24"/>
              </w:rPr>
              <w:t>Support</w:t>
            </w:r>
            <w:r w:rsidR="00D622EF" w:rsidRPr="00BC7CC9">
              <w:rPr>
                <w:rFonts w:cs="Calibri"/>
                <w:szCs w:val="24"/>
              </w:rPr>
              <w:t xml:space="preserve"> studies on the regulatory and technical aspects for ESIMs on aircraft and vessels communicating with GSO space stations in the FSS operating in the frequency band 12.75-13.25 GHz </w:t>
            </w:r>
            <w:r w:rsidRPr="00BC7CC9">
              <w:rPr>
                <w:rFonts w:cs="Calibri"/>
                <w:szCs w:val="24"/>
              </w:rPr>
              <w:t>(Earth-to-space) in the following interests;</w:t>
            </w:r>
          </w:p>
          <w:p w:rsidR="005E12D5" w:rsidRDefault="00BC7CC9" w:rsidP="00BC7CC9">
            <w:pPr>
              <w:pStyle w:val="ListParagraph"/>
              <w:numPr>
                <w:ilvl w:val="0"/>
                <w:numId w:val="35"/>
              </w:numPr>
              <w:shd w:val="clear" w:color="auto" w:fill="FFFFFF"/>
              <w:spacing w:after="120"/>
              <w:jc w:val="both"/>
              <w:rPr>
                <w:rFonts w:cs="Calibri"/>
                <w:szCs w:val="24"/>
              </w:rPr>
            </w:pPr>
            <w:r w:rsidRPr="00BC7CC9">
              <w:rPr>
                <w:rFonts w:cs="Calibri"/>
                <w:szCs w:val="24"/>
              </w:rPr>
              <w:t>P</w:t>
            </w:r>
            <w:r w:rsidR="00D622EF" w:rsidRPr="00BC7CC9">
              <w:rPr>
                <w:rFonts w:cs="Calibri"/>
                <w:szCs w:val="24"/>
              </w:rPr>
              <w:t>rotection to the existing services and those in the adjacent bands within the frequency band 13.25−13.75 GHz), taking into account the provisions of Appendix 30B.</w:t>
            </w:r>
          </w:p>
          <w:p w:rsidR="00BC7CC9" w:rsidRPr="00BC7CC9" w:rsidRDefault="00BC7CC9" w:rsidP="00BC7CC9">
            <w:pPr>
              <w:pStyle w:val="ListParagraph"/>
              <w:shd w:val="clear" w:color="auto" w:fill="FFFFFF"/>
              <w:spacing w:after="120"/>
              <w:jc w:val="both"/>
              <w:rPr>
                <w:rFonts w:cs="Calibri"/>
                <w:szCs w:val="24"/>
              </w:rPr>
            </w:pPr>
          </w:p>
          <w:p w:rsidR="005E12D5" w:rsidRDefault="00BC7CC9" w:rsidP="00BC7CC9">
            <w:pPr>
              <w:pStyle w:val="ListParagraph"/>
              <w:numPr>
                <w:ilvl w:val="0"/>
                <w:numId w:val="35"/>
              </w:numPr>
              <w:shd w:val="clear" w:color="auto" w:fill="FFFFFF"/>
              <w:spacing w:after="120"/>
              <w:jc w:val="both"/>
              <w:rPr>
                <w:rFonts w:cs="Calibri"/>
                <w:szCs w:val="24"/>
              </w:rPr>
            </w:pPr>
            <w:r w:rsidRPr="00BC7CC9">
              <w:rPr>
                <w:rFonts w:cs="Calibri"/>
                <w:szCs w:val="24"/>
              </w:rPr>
              <w:t>Consider and mitigate</w:t>
            </w:r>
            <w:r w:rsidR="00D622EF" w:rsidRPr="00BC7CC9">
              <w:rPr>
                <w:rFonts w:cs="Calibri"/>
                <w:szCs w:val="24"/>
              </w:rPr>
              <w:t xml:space="preserve"> the effect of aggregated interference from GSO ESIMs to ensure long term protection of Fixed and Mobile Service stations.</w:t>
            </w:r>
          </w:p>
          <w:p w:rsidR="00BC7CC9" w:rsidRPr="00BC7CC9" w:rsidRDefault="00BC7CC9" w:rsidP="00BC7CC9">
            <w:pPr>
              <w:pStyle w:val="ListParagraph"/>
              <w:rPr>
                <w:rFonts w:cs="Calibri"/>
                <w:szCs w:val="24"/>
              </w:rPr>
            </w:pPr>
          </w:p>
          <w:p w:rsidR="00BC7CC9" w:rsidRPr="00BC7CC9" w:rsidRDefault="00BC7CC9" w:rsidP="00BC7CC9">
            <w:pPr>
              <w:shd w:val="clear" w:color="auto" w:fill="FFFFFF"/>
              <w:spacing w:after="120"/>
              <w:jc w:val="both"/>
              <w:rPr>
                <w:rFonts w:cs="Calibri"/>
                <w:sz w:val="2"/>
                <w:szCs w:val="24"/>
              </w:rPr>
            </w:pPr>
          </w:p>
          <w:p w:rsidR="00D622EF" w:rsidRDefault="00BC7CC9" w:rsidP="00BC7CC9">
            <w:pPr>
              <w:pStyle w:val="ListParagraph"/>
              <w:numPr>
                <w:ilvl w:val="0"/>
                <w:numId w:val="35"/>
              </w:numPr>
              <w:shd w:val="clear" w:color="auto" w:fill="FFFFFF"/>
              <w:spacing w:after="120"/>
              <w:jc w:val="both"/>
              <w:rPr>
                <w:rFonts w:cs="Calibri"/>
                <w:szCs w:val="24"/>
              </w:rPr>
            </w:pPr>
            <w:r w:rsidRPr="00BC7CC9">
              <w:rPr>
                <w:rFonts w:cs="Calibri"/>
                <w:szCs w:val="24"/>
              </w:rPr>
              <w:t>Consider the impact of operation of such stations on</w:t>
            </w:r>
            <w:r w:rsidR="00D622EF" w:rsidRPr="00BC7CC9">
              <w:rPr>
                <w:rFonts w:cs="Calibri"/>
                <w:szCs w:val="24"/>
              </w:rPr>
              <w:t xml:space="preserve"> the usability of the allotments in the Plan and assignments in the List under Appendix 30B of the Radio Regulations and not limit the access of other administrations to their national resources in Appendix 30B as well as implementation of Resolution 170 (WRC 19).</w:t>
            </w:r>
          </w:p>
          <w:p w:rsidR="00BC7CC9" w:rsidRPr="00BC7CC9" w:rsidRDefault="00BC7CC9" w:rsidP="00BC7CC9">
            <w:pPr>
              <w:pStyle w:val="ListParagraph"/>
              <w:shd w:val="clear" w:color="auto" w:fill="FFFFFF"/>
              <w:spacing w:after="120"/>
              <w:jc w:val="both"/>
              <w:rPr>
                <w:rFonts w:cs="Calibri"/>
                <w:szCs w:val="24"/>
              </w:rPr>
            </w:pPr>
          </w:p>
          <w:p w:rsidR="00D622EF" w:rsidRDefault="00BC7CC9" w:rsidP="00BC7CC9">
            <w:pPr>
              <w:pStyle w:val="ListParagraph"/>
              <w:numPr>
                <w:ilvl w:val="0"/>
                <w:numId w:val="35"/>
              </w:numPr>
              <w:shd w:val="clear" w:color="auto" w:fill="FFFFFF"/>
              <w:spacing w:after="120"/>
              <w:jc w:val="both"/>
              <w:rPr>
                <w:rFonts w:cs="Calibri"/>
                <w:szCs w:val="24"/>
              </w:rPr>
            </w:pPr>
            <w:r w:rsidRPr="00BC7CC9">
              <w:rPr>
                <w:rFonts w:cs="Calibri"/>
                <w:szCs w:val="24"/>
              </w:rPr>
              <w:t>Development of</w:t>
            </w:r>
            <w:r w:rsidR="00D622EF" w:rsidRPr="00BC7CC9">
              <w:rPr>
                <w:rFonts w:cs="Calibri"/>
                <w:szCs w:val="24"/>
              </w:rPr>
              <w:t xml:space="preserve"> a methodology for the BR to examine the conformity of earth stations on aircraft and vessels in case of usage of a </w:t>
            </w:r>
            <w:proofErr w:type="spellStart"/>
            <w:r w:rsidR="00D622EF" w:rsidRPr="00BC7CC9">
              <w:rPr>
                <w:rFonts w:cs="Calibri"/>
                <w:szCs w:val="24"/>
              </w:rPr>
              <w:t>pfd</w:t>
            </w:r>
            <w:proofErr w:type="spellEnd"/>
            <w:r w:rsidR="00D622EF" w:rsidRPr="00BC7CC9">
              <w:rPr>
                <w:rFonts w:cs="Calibri"/>
                <w:szCs w:val="24"/>
              </w:rPr>
              <w:t xml:space="preserve"> to protect terrestrial services from ESIM with such methodology needs to be established and agreed upon.</w:t>
            </w:r>
          </w:p>
          <w:p w:rsidR="00BC7CC9" w:rsidRPr="00BC7CC9" w:rsidRDefault="00BC7CC9" w:rsidP="00BC7CC9">
            <w:pPr>
              <w:pStyle w:val="ListParagraph"/>
              <w:rPr>
                <w:rFonts w:cs="Calibri"/>
                <w:szCs w:val="24"/>
              </w:rPr>
            </w:pPr>
          </w:p>
          <w:p w:rsidR="00BC7CC9" w:rsidRPr="00BC7CC9" w:rsidRDefault="00BC7CC9" w:rsidP="00BC7CC9">
            <w:pPr>
              <w:pStyle w:val="ListParagraph"/>
              <w:shd w:val="clear" w:color="auto" w:fill="FFFFFF"/>
              <w:spacing w:after="120"/>
              <w:jc w:val="both"/>
              <w:rPr>
                <w:rFonts w:cs="Calibri"/>
                <w:sz w:val="2"/>
                <w:szCs w:val="24"/>
              </w:rPr>
            </w:pPr>
          </w:p>
          <w:p w:rsidR="00D622EF" w:rsidRDefault="00BC7CC9" w:rsidP="00BC7CC9">
            <w:pPr>
              <w:pStyle w:val="ListParagraph"/>
              <w:numPr>
                <w:ilvl w:val="0"/>
                <w:numId w:val="35"/>
              </w:numPr>
              <w:shd w:val="clear" w:color="auto" w:fill="FFFFFF"/>
              <w:spacing w:after="120"/>
              <w:jc w:val="both"/>
              <w:rPr>
                <w:rFonts w:cs="Calibri"/>
                <w:szCs w:val="24"/>
              </w:rPr>
            </w:pPr>
            <w:r w:rsidRPr="00BC7CC9">
              <w:rPr>
                <w:rFonts w:cs="Calibri"/>
                <w:szCs w:val="24"/>
              </w:rPr>
              <w:t>That a</w:t>
            </w:r>
            <w:r w:rsidR="00D622EF" w:rsidRPr="00BC7CC9">
              <w:rPr>
                <w:rFonts w:cs="Calibri"/>
                <w:szCs w:val="24"/>
              </w:rPr>
              <w:t xml:space="preserve">eronautical or maritime earth stations in </w:t>
            </w:r>
            <w:r w:rsidRPr="00BC7CC9">
              <w:rPr>
                <w:rFonts w:cs="Calibri"/>
                <w:szCs w:val="24"/>
              </w:rPr>
              <w:t>the 12.75 13.25 GHz band</w:t>
            </w:r>
            <w:r w:rsidR="00D622EF" w:rsidRPr="00BC7CC9">
              <w:rPr>
                <w:rFonts w:cs="Calibri"/>
                <w:szCs w:val="24"/>
              </w:rPr>
              <w:t xml:space="preserve"> have the capability to restrict operations in territories of those administrations where agreement under No. 6.6 has been obtained and authorization for such operations has been granted.</w:t>
            </w:r>
          </w:p>
          <w:p w:rsidR="00BC7CC9" w:rsidRPr="00BC7CC9" w:rsidRDefault="00BC7CC9" w:rsidP="00BC7CC9">
            <w:pPr>
              <w:pStyle w:val="ListParagraph"/>
              <w:shd w:val="clear" w:color="auto" w:fill="FFFFFF"/>
              <w:spacing w:after="120"/>
              <w:jc w:val="both"/>
              <w:rPr>
                <w:rFonts w:cs="Calibri"/>
                <w:szCs w:val="24"/>
              </w:rPr>
            </w:pPr>
          </w:p>
          <w:p w:rsidR="00BC7CC9" w:rsidRDefault="00D622EF" w:rsidP="00BC7CC9">
            <w:pPr>
              <w:pStyle w:val="ListParagraph"/>
              <w:numPr>
                <w:ilvl w:val="0"/>
                <w:numId w:val="35"/>
              </w:numPr>
              <w:shd w:val="clear" w:color="auto" w:fill="FFFFFF"/>
              <w:spacing w:after="120"/>
              <w:jc w:val="both"/>
              <w:rPr>
                <w:rFonts w:cs="Calibri"/>
                <w:szCs w:val="24"/>
              </w:rPr>
            </w:pPr>
            <w:r w:rsidRPr="00BC7CC9">
              <w:rPr>
                <w:rFonts w:cs="Calibri"/>
                <w:szCs w:val="24"/>
              </w:rPr>
              <w:t>Subjec</w:t>
            </w:r>
            <w:r w:rsidR="00BC7CC9" w:rsidRPr="00BC7CC9">
              <w:rPr>
                <w:rFonts w:cs="Calibri"/>
                <w:szCs w:val="24"/>
              </w:rPr>
              <w:t>t to the result of studies, there</w:t>
            </w:r>
            <w:r w:rsidRPr="00BC7CC9">
              <w:rPr>
                <w:rFonts w:cs="Calibri"/>
                <w:szCs w:val="24"/>
              </w:rPr>
              <w:t xml:space="preserve"> may be need to establish regulatory, technical and recording procedures for the usage of these type of Earth Stations (ESIMs) that may differ than the current FSS Appendix 30B Plan and list recording procedures. Although </w:t>
            </w:r>
            <w:r w:rsidRPr="00BC7CC9">
              <w:rPr>
                <w:rFonts w:cs="Calibri"/>
                <w:szCs w:val="24"/>
              </w:rPr>
              <w:lastRenderedPageBreak/>
              <w:t>it may require to review and consider the Cost recovery fees and networks filings to be used for these purposes.</w:t>
            </w:r>
          </w:p>
          <w:p w:rsidR="00BC7CC9" w:rsidRPr="00BC7CC9" w:rsidRDefault="00BC7CC9" w:rsidP="00BC7CC9">
            <w:pPr>
              <w:pStyle w:val="ListParagraph"/>
              <w:rPr>
                <w:rFonts w:cs="Calibri"/>
                <w:szCs w:val="24"/>
              </w:rPr>
            </w:pPr>
          </w:p>
          <w:p w:rsidR="00BC7CC9" w:rsidRPr="00BC7CC9" w:rsidRDefault="00BC7CC9" w:rsidP="00BC7CC9">
            <w:pPr>
              <w:pStyle w:val="ListParagraph"/>
              <w:shd w:val="clear" w:color="auto" w:fill="FFFFFF"/>
              <w:spacing w:after="120"/>
              <w:jc w:val="both"/>
              <w:rPr>
                <w:rFonts w:cs="Calibri"/>
                <w:sz w:val="2"/>
                <w:szCs w:val="24"/>
              </w:rPr>
            </w:pPr>
          </w:p>
          <w:p w:rsidR="00D622EF" w:rsidRDefault="00D622EF" w:rsidP="00BC7CC9">
            <w:pPr>
              <w:pStyle w:val="ListParagraph"/>
              <w:numPr>
                <w:ilvl w:val="0"/>
                <w:numId w:val="35"/>
              </w:numPr>
              <w:shd w:val="clear" w:color="auto" w:fill="FFFFFF"/>
              <w:spacing w:after="120"/>
              <w:jc w:val="both"/>
              <w:rPr>
                <w:rFonts w:cs="Calibri"/>
                <w:szCs w:val="24"/>
              </w:rPr>
            </w:pPr>
            <w:r w:rsidRPr="00BC7CC9">
              <w:rPr>
                <w:rFonts w:cs="Calibri"/>
                <w:szCs w:val="24"/>
              </w:rPr>
              <w:t>Seek to ensure that the use of ESIMs with satellite networks that have a global coverage in Appendix 30B do not create an obstacle for deployment of national or sub-regional satellite networks of other countries in RR APP 30B in accordance with topic F under AI 7 which are initiated from Multi African administration proposal.</w:t>
            </w:r>
          </w:p>
          <w:p w:rsidR="00BC7CC9" w:rsidRPr="00BC7CC9" w:rsidRDefault="00BC7CC9" w:rsidP="00BC7CC9">
            <w:pPr>
              <w:pStyle w:val="ListParagraph"/>
              <w:shd w:val="clear" w:color="auto" w:fill="FFFFFF"/>
              <w:spacing w:after="120"/>
              <w:jc w:val="both"/>
              <w:rPr>
                <w:rFonts w:cs="Calibri"/>
                <w:szCs w:val="24"/>
              </w:rPr>
            </w:pPr>
          </w:p>
          <w:p w:rsidR="002C2462" w:rsidRPr="00BC7CC9" w:rsidRDefault="00D622EF" w:rsidP="00BC7CC9">
            <w:pPr>
              <w:pStyle w:val="ListParagraph"/>
              <w:numPr>
                <w:ilvl w:val="0"/>
                <w:numId w:val="35"/>
              </w:numPr>
              <w:shd w:val="clear" w:color="auto" w:fill="FFFFFF"/>
              <w:spacing w:after="120"/>
              <w:jc w:val="both"/>
              <w:rPr>
                <w:rFonts w:ascii="Calibri" w:hAnsi="Calibri" w:cs="Calibri"/>
                <w:szCs w:val="24"/>
              </w:rPr>
            </w:pPr>
            <w:r w:rsidRPr="00BC7CC9">
              <w:rPr>
                <w:rFonts w:cs="Calibri"/>
                <w:szCs w:val="24"/>
              </w:rPr>
              <w:t>Support that the administrations responsible for notice to use an Appendix 30B assignment in the List in support of the operation of earth stations on aircraft and vessels in the frequency band 12.75-13.25 GHz, to seek the explicit agreement of all the affected administrations from such use.</w:t>
            </w:r>
          </w:p>
        </w:tc>
      </w:tr>
      <w:tr w:rsidR="002C2462" w:rsidRPr="002C2462" w:rsidTr="002A68CA">
        <w:trPr>
          <w:trHeight w:val="418"/>
        </w:trPr>
        <w:tc>
          <w:tcPr>
            <w:tcW w:w="9350" w:type="dxa"/>
            <w:tcBorders>
              <w:top w:val="single" w:sz="4" w:space="0" w:color="auto"/>
              <w:left w:val="single" w:sz="4" w:space="0" w:color="auto"/>
              <w:bottom w:val="single" w:sz="4" w:space="0" w:color="auto"/>
              <w:right w:val="single" w:sz="4" w:space="0" w:color="auto"/>
            </w:tcBorders>
          </w:tcPr>
          <w:p w:rsidR="002C2462" w:rsidRPr="002C2462" w:rsidRDefault="002C2462" w:rsidP="009A3972">
            <w:pPr>
              <w:spacing w:after="0" w:line="240" w:lineRule="auto"/>
              <w:jc w:val="both"/>
              <w:rPr>
                <w:rFonts w:asciiTheme="minorHAnsi" w:hAnsiTheme="minorHAnsi" w:cstheme="minorHAnsi"/>
                <w:sz w:val="24"/>
                <w:szCs w:val="24"/>
                <w:lang w:val="en-GB"/>
              </w:rPr>
            </w:pPr>
            <w:r>
              <w:rPr>
                <w:rFonts w:asciiTheme="minorHAnsi" w:hAnsiTheme="minorHAnsi" w:cstheme="minorHAnsi"/>
                <w:b/>
                <w:i/>
                <w:color w:val="4F81BD"/>
                <w:spacing w:val="60"/>
                <w:sz w:val="24"/>
                <w:szCs w:val="24"/>
                <w:lang w:val="en-GB"/>
              </w:rPr>
              <w:lastRenderedPageBreak/>
              <w:t>Part G</w:t>
            </w:r>
            <w:r w:rsidRPr="00AC42E3">
              <w:rPr>
                <w:rFonts w:asciiTheme="minorHAnsi" w:hAnsiTheme="minorHAnsi" w:cstheme="minorHAnsi"/>
                <w:b/>
                <w:i/>
                <w:color w:val="4F81BD"/>
                <w:spacing w:val="60"/>
                <w:sz w:val="24"/>
                <w:szCs w:val="24"/>
                <w:lang w:val="en-GB"/>
              </w:rPr>
              <w:t xml:space="preserve">: </w:t>
            </w:r>
            <w:r w:rsidR="009A3972">
              <w:rPr>
                <w:rFonts w:asciiTheme="minorHAnsi" w:hAnsiTheme="minorHAnsi" w:cstheme="minorHAnsi"/>
                <w:b/>
                <w:i/>
                <w:color w:val="4F81BD"/>
                <w:spacing w:val="60"/>
                <w:sz w:val="24"/>
                <w:szCs w:val="24"/>
                <w:lang w:val="en-GB"/>
              </w:rPr>
              <w:t>Recommendations</w:t>
            </w:r>
            <w:r w:rsidRPr="00AC42E3">
              <w:rPr>
                <w:rFonts w:asciiTheme="minorHAnsi" w:hAnsiTheme="minorHAnsi" w:cstheme="minorHAnsi"/>
                <w:b/>
                <w:i/>
                <w:color w:val="4F81BD"/>
                <w:spacing w:val="60"/>
                <w:sz w:val="24"/>
                <w:szCs w:val="24"/>
                <w:lang w:val="en-GB"/>
              </w:rPr>
              <w:t xml:space="preserve"> and way forward</w:t>
            </w:r>
          </w:p>
        </w:tc>
      </w:tr>
      <w:tr w:rsidR="002C2462" w:rsidRPr="00AC42E3" w:rsidTr="002A68CA">
        <w:trPr>
          <w:trHeight w:val="567"/>
        </w:trPr>
        <w:tc>
          <w:tcPr>
            <w:tcW w:w="9350" w:type="dxa"/>
            <w:tcBorders>
              <w:top w:val="single" w:sz="4" w:space="0" w:color="auto"/>
              <w:left w:val="single" w:sz="4" w:space="0" w:color="auto"/>
              <w:bottom w:val="single" w:sz="4" w:space="0" w:color="auto"/>
              <w:right w:val="single" w:sz="4" w:space="0" w:color="auto"/>
            </w:tcBorders>
          </w:tcPr>
          <w:p w:rsidR="00D622EF" w:rsidRPr="004D0A03" w:rsidRDefault="00D622EF" w:rsidP="00D622EF">
            <w:pPr>
              <w:numPr>
                <w:ilvl w:val="0"/>
                <w:numId w:val="26"/>
              </w:numPr>
              <w:shd w:val="clear" w:color="auto" w:fill="FFFFFF"/>
              <w:spacing w:before="120" w:after="120"/>
              <w:jc w:val="both"/>
              <w:rPr>
                <w:rFonts w:cs="Calibri"/>
                <w:sz w:val="24"/>
                <w:szCs w:val="24"/>
                <w:lang w:val="en-GB"/>
              </w:rPr>
            </w:pPr>
            <w:r w:rsidRPr="004D0A03">
              <w:rPr>
                <w:rFonts w:cs="Calibri"/>
                <w:sz w:val="24"/>
                <w:szCs w:val="24"/>
                <w:lang w:val="en-GB"/>
              </w:rPr>
              <w:t xml:space="preserve">Follow up the studies between earth stations on aircraft and vessels communicating with GSO space stations in the FSS and current and planned stations of existing as well as services in adjacent frequency bands, to ensure protection of, and not impose undue constraints on, those services and their future development, considering the provisions of Appendix 30B in accordance with </w:t>
            </w:r>
            <w:r>
              <w:rPr>
                <w:rFonts w:cs="Calibri"/>
                <w:sz w:val="24"/>
                <w:szCs w:val="24"/>
                <w:lang w:val="en-GB"/>
              </w:rPr>
              <w:t>R</w:t>
            </w:r>
            <w:r w:rsidRPr="004D0A03">
              <w:rPr>
                <w:rFonts w:cs="Calibri"/>
                <w:sz w:val="24"/>
                <w:szCs w:val="24"/>
                <w:lang w:val="en-GB"/>
              </w:rPr>
              <w:t>esolution 172 (</w:t>
            </w:r>
            <w:r>
              <w:rPr>
                <w:rFonts w:cs="Calibri"/>
                <w:sz w:val="24"/>
                <w:szCs w:val="24"/>
                <w:lang w:val="en-GB"/>
              </w:rPr>
              <w:t>WRC</w:t>
            </w:r>
            <w:r w:rsidRPr="004D0A03">
              <w:rPr>
                <w:rFonts w:cs="Calibri"/>
                <w:sz w:val="24"/>
                <w:szCs w:val="24"/>
                <w:lang w:val="en-GB"/>
              </w:rPr>
              <w:t>-19).</w:t>
            </w:r>
          </w:p>
          <w:p w:rsidR="00D622EF" w:rsidRPr="004D0A03" w:rsidRDefault="00D622EF" w:rsidP="00D622EF">
            <w:pPr>
              <w:numPr>
                <w:ilvl w:val="0"/>
                <w:numId w:val="26"/>
              </w:numPr>
              <w:shd w:val="clear" w:color="auto" w:fill="FFFFFF"/>
              <w:spacing w:before="120" w:after="120"/>
              <w:jc w:val="both"/>
              <w:rPr>
                <w:rFonts w:cs="Calibri"/>
                <w:sz w:val="24"/>
                <w:szCs w:val="24"/>
                <w:lang w:val="en-GB"/>
              </w:rPr>
            </w:pPr>
            <w:r w:rsidRPr="004D0A03">
              <w:rPr>
                <w:rFonts w:cs="Calibri"/>
                <w:sz w:val="24"/>
                <w:szCs w:val="24"/>
                <w:lang w:val="en-GB"/>
              </w:rPr>
              <w:t>Follow up the regulatory and technical aspects of operations of earth stations on aircraft and vessels communicating with GSO space stations in international waters and airspace.</w:t>
            </w:r>
          </w:p>
          <w:p w:rsidR="00A4323D" w:rsidRDefault="00D622EF" w:rsidP="00A4323D">
            <w:pPr>
              <w:numPr>
                <w:ilvl w:val="0"/>
                <w:numId w:val="26"/>
              </w:numPr>
              <w:shd w:val="clear" w:color="auto" w:fill="FFFFFF"/>
              <w:spacing w:before="120" w:after="120"/>
              <w:jc w:val="both"/>
              <w:rPr>
                <w:rFonts w:cs="Calibri"/>
                <w:sz w:val="24"/>
                <w:szCs w:val="24"/>
                <w:lang w:val="en-GB"/>
              </w:rPr>
            </w:pPr>
            <w:r w:rsidRPr="004D0A03">
              <w:rPr>
                <w:rFonts w:cs="Calibri"/>
                <w:sz w:val="24"/>
                <w:szCs w:val="24"/>
                <w:lang w:val="en-GB"/>
              </w:rPr>
              <w:t xml:space="preserve">Encourage administration to conduct an audit of spectrum utilization in the frequency band 12.75 </w:t>
            </w:r>
            <w:r w:rsidR="00363193">
              <w:rPr>
                <w:rFonts w:cs="Calibri"/>
                <w:sz w:val="24"/>
                <w:szCs w:val="24"/>
                <w:lang w:val="en-GB"/>
              </w:rPr>
              <w:t>– 13.25 GHz within their countries</w:t>
            </w:r>
          </w:p>
          <w:p w:rsidR="002C2462" w:rsidRPr="00A4323D" w:rsidRDefault="00D622EF" w:rsidP="00A4323D">
            <w:pPr>
              <w:numPr>
                <w:ilvl w:val="0"/>
                <w:numId w:val="26"/>
              </w:numPr>
              <w:shd w:val="clear" w:color="auto" w:fill="FFFFFF"/>
              <w:spacing w:before="120" w:after="120"/>
              <w:jc w:val="both"/>
              <w:rPr>
                <w:rFonts w:cs="Calibri"/>
                <w:sz w:val="24"/>
                <w:szCs w:val="24"/>
                <w:lang w:val="en-GB"/>
              </w:rPr>
            </w:pPr>
            <w:r w:rsidRPr="00A4323D">
              <w:rPr>
                <w:rFonts w:cs="Calibri"/>
                <w:sz w:val="24"/>
                <w:szCs w:val="24"/>
                <w:lang w:val="en-GB"/>
              </w:rPr>
              <w:t>Contribute to the ITU-R WP4A work, in order to have ATU views addressed in the Agenda item.</w:t>
            </w:r>
            <w:bookmarkStart w:id="0" w:name="_GoBack"/>
            <w:bookmarkEnd w:id="0"/>
          </w:p>
        </w:tc>
      </w:tr>
      <w:tr w:rsidR="009A3972" w:rsidRPr="002C2462" w:rsidTr="002A68CA">
        <w:trPr>
          <w:trHeight w:val="567"/>
        </w:trPr>
        <w:tc>
          <w:tcPr>
            <w:tcW w:w="9350" w:type="dxa"/>
            <w:tcBorders>
              <w:top w:val="single" w:sz="4" w:space="0" w:color="auto"/>
              <w:left w:val="single" w:sz="4" w:space="0" w:color="auto"/>
              <w:bottom w:val="single" w:sz="4" w:space="0" w:color="auto"/>
              <w:right w:val="single" w:sz="4" w:space="0" w:color="auto"/>
            </w:tcBorders>
          </w:tcPr>
          <w:p w:rsidR="009A3972" w:rsidRPr="00AC42E3" w:rsidRDefault="009A3972" w:rsidP="009A3972">
            <w:pPr>
              <w:spacing w:after="0" w:line="240" w:lineRule="auto"/>
              <w:jc w:val="both"/>
              <w:rPr>
                <w:rFonts w:asciiTheme="minorHAnsi" w:hAnsiTheme="minorHAnsi" w:cstheme="minorHAnsi"/>
                <w:sz w:val="24"/>
                <w:szCs w:val="24"/>
                <w:lang w:val="en-GB"/>
              </w:rPr>
            </w:pPr>
            <w:r>
              <w:rPr>
                <w:rFonts w:asciiTheme="minorHAnsi" w:hAnsiTheme="minorHAnsi" w:cstheme="minorHAnsi"/>
                <w:b/>
                <w:i/>
                <w:color w:val="4F81BD"/>
                <w:spacing w:val="60"/>
                <w:sz w:val="24"/>
                <w:szCs w:val="24"/>
                <w:lang w:val="en-GB"/>
              </w:rPr>
              <w:t>Part G</w:t>
            </w:r>
            <w:r w:rsidRPr="00AC42E3">
              <w:rPr>
                <w:rFonts w:asciiTheme="minorHAnsi" w:hAnsiTheme="minorHAnsi" w:cstheme="minorHAnsi"/>
                <w:b/>
                <w:i/>
                <w:color w:val="4F81BD"/>
                <w:spacing w:val="60"/>
                <w:sz w:val="24"/>
                <w:szCs w:val="24"/>
                <w:lang w:val="en-GB"/>
              </w:rPr>
              <w:t xml:space="preserve">: </w:t>
            </w:r>
            <w:r>
              <w:rPr>
                <w:rFonts w:asciiTheme="minorHAnsi" w:hAnsiTheme="minorHAnsi" w:cstheme="minorHAnsi"/>
                <w:b/>
                <w:i/>
                <w:color w:val="4F81BD"/>
                <w:spacing w:val="60"/>
                <w:sz w:val="24"/>
                <w:szCs w:val="24"/>
                <w:lang w:val="en-GB"/>
              </w:rPr>
              <w:t>Other Regional Groups and International Organisations Preliminary Views or Positions</w:t>
            </w:r>
          </w:p>
        </w:tc>
      </w:tr>
      <w:tr w:rsidR="009A3972" w:rsidRPr="00AC42E3" w:rsidTr="002A68CA">
        <w:trPr>
          <w:trHeight w:val="567"/>
        </w:trPr>
        <w:tc>
          <w:tcPr>
            <w:tcW w:w="9350" w:type="dxa"/>
            <w:tcBorders>
              <w:top w:val="single" w:sz="4" w:space="0" w:color="auto"/>
              <w:left w:val="single" w:sz="4" w:space="0" w:color="auto"/>
              <w:bottom w:val="single" w:sz="4" w:space="0" w:color="auto"/>
              <w:right w:val="single" w:sz="4" w:space="0" w:color="auto"/>
            </w:tcBorders>
          </w:tcPr>
          <w:p w:rsidR="00B31D7B" w:rsidRDefault="00B31D7B" w:rsidP="00B31D7B">
            <w:pPr>
              <w:pStyle w:val="ListParagraph"/>
              <w:spacing w:after="120" w:line="264" w:lineRule="auto"/>
              <w:ind w:left="0"/>
              <w:contextualSpacing w:val="0"/>
              <w:jc w:val="both"/>
              <w:rPr>
                <w:rFonts w:cs="Calibri"/>
                <w:b/>
                <w:sz w:val="20"/>
              </w:rPr>
            </w:pPr>
            <w:r w:rsidRPr="00F13F77">
              <w:rPr>
                <w:rFonts w:cs="Calibri"/>
                <w:b/>
                <w:sz w:val="20"/>
              </w:rPr>
              <w:t xml:space="preserve">APT: </w:t>
            </w:r>
          </w:p>
          <w:p w:rsidR="00B31D7B" w:rsidRPr="00F13F77" w:rsidRDefault="00B31D7B" w:rsidP="00B31D7B">
            <w:pPr>
              <w:pStyle w:val="ListParagraph"/>
              <w:numPr>
                <w:ilvl w:val="0"/>
                <w:numId w:val="36"/>
              </w:numPr>
              <w:spacing w:after="120" w:line="264" w:lineRule="auto"/>
              <w:contextualSpacing w:val="0"/>
              <w:jc w:val="both"/>
              <w:rPr>
                <w:rFonts w:cs="Calibri"/>
                <w:sz w:val="20"/>
                <w:lang w:eastAsia="ko-KR"/>
              </w:rPr>
            </w:pPr>
            <w:r>
              <w:rPr>
                <w:rFonts w:cs="Calibri"/>
                <w:sz w:val="20"/>
              </w:rPr>
              <w:t>O</w:t>
            </w:r>
            <w:r w:rsidRPr="00F13F77">
              <w:rPr>
                <w:rFonts w:cs="Calibri"/>
                <w:sz w:val="20"/>
              </w:rPr>
              <w:t>peration of such earth stations on aircraft and vessels should not impact the usability of the allotments in the Plan and assignments in the List under Appendix 30B of the Radio Regulations.</w:t>
            </w:r>
          </w:p>
          <w:p w:rsidR="00B31D7B" w:rsidRPr="00A2562F" w:rsidRDefault="00B31D7B" w:rsidP="00B31D7B">
            <w:pPr>
              <w:pStyle w:val="ListParagraph"/>
              <w:numPr>
                <w:ilvl w:val="0"/>
                <w:numId w:val="36"/>
              </w:numPr>
              <w:spacing w:after="120" w:line="264" w:lineRule="auto"/>
              <w:contextualSpacing w:val="0"/>
              <w:jc w:val="both"/>
              <w:rPr>
                <w:rFonts w:cs="Calibri"/>
                <w:sz w:val="20"/>
                <w:lang w:eastAsia="ko-KR"/>
              </w:rPr>
            </w:pPr>
            <w:r>
              <w:rPr>
                <w:rFonts w:cs="Calibri"/>
                <w:sz w:val="20"/>
              </w:rPr>
              <w:t>U</w:t>
            </w:r>
            <w:r w:rsidRPr="00F13F77">
              <w:rPr>
                <w:rFonts w:cs="Calibri"/>
                <w:sz w:val="20"/>
              </w:rPr>
              <w:t>se of the frequency band 12.75-13.25 GHz (Earth-to-space) by earth stations on aircraft and vessels shall not limit the access of other administrations to their national resources in Appendix </w:t>
            </w:r>
            <w:r w:rsidRPr="00F13F77">
              <w:rPr>
                <w:rStyle w:val="Appref"/>
                <w:rFonts w:cs="Calibri"/>
                <w:b/>
                <w:bCs/>
              </w:rPr>
              <w:t>30B</w:t>
            </w:r>
            <w:r w:rsidRPr="00F13F77">
              <w:rPr>
                <w:rFonts w:cs="Calibri"/>
                <w:sz w:val="20"/>
              </w:rPr>
              <w:t xml:space="preserve"> as well as implementation of Resolution </w:t>
            </w:r>
            <w:r w:rsidRPr="00F13F77">
              <w:rPr>
                <w:rFonts w:cs="Calibri"/>
                <w:b/>
                <w:sz w:val="20"/>
              </w:rPr>
              <w:t>170 (WRC</w:t>
            </w:r>
            <w:r w:rsidRPr="00F13F77">
              <w:rPr>
                <w:rFonts w:cs="Calibri"/>
                <w:b/>
                <w:sz w:val="20"/>
              </w:rPr>
              <w:noBreakHyphen/>
              <w:t>19)</w:t>
            </w:r>
            <w:r w:rsidRPr="00F13F77">
              <w:rPr>
                <w:rFonts w:cs="Calibri"/>
                <w:bCs/>
                <w:sz w:val="20"/>
              </w:rPr>
              <w:t>.</w:t>
            </w:r>
          </w:p>
          <w:p w:rsidR="00363193" w:rsidRDefault="00363193" w:rsidP="00B31D7B">
            <w:pPr>
              <w:autoSpaceDE w:val="0"/>
              <w:autoSpaceDN w:val="0"/>
              <w:adjustRightInd w:val="0"/>
              <w:spacing w:before="120" w:after="120" w:line="240" w:lineRule="auto"/>
              <w:jc w:val="both"/>
              <w:rPr>
                <w:rFonts w:cs="Calibri"/>
                <w:b/>
                <w:sz w:val="20"/>
                <w:szCs w:val="20"/>
              </w:rPr>
            </w:pPr>
          </w:p>
          <w:p w:rsidR="00B31D7B" w:rsidRDefault="00B31D7B" w:rsidP="00B31D7B">
            <w:pPr>
              <w:autoSpaceDE w:val="0"/>
              <w:autoSpaceDN w:val="0"/>
              <w:adjustRightInd w:val="0"/>
              <w:spacing w:before="120" w:after="120" w:line="240" w:lineRule="auto"/>
              <w:jc w:val="both"/>
              <w:rPr>
                <w:rFonts w:cs="Calibri"/>
                <w:b/>
                <w:sz w:val="20"/>
                <w:szCs w:val="20"/>
              </w:rPr>
            </w:pPr>
            <w:r w:rsidRPr="00F13F77">
              <w:rPr>
                <w:rFonts w:cs="Calibri"/>
                <w:b/>
                <w:sz w:val="20"/>
                <w:szCs w:val="20"/>
              </w:rPr>
              <w:t xml:space="preserve">ASMG: </w:t>
            </w:r>
            <w:r w:rsidRPr="00F13F77">
              <w:rPr>
                <w:rFonts w:cs="Calibri"/>
                <w:sz w:val="20"/>
                <w:szCs w:val="20"/>
              </w:rPr>
              <w:t>To be established in the next meeting</w:t>
            </w:r>
            <w:r w:rsidRPr="00F13F77">
              <w:rPr>
                <w:rFonts w:cs="Calibri"/>
                <w:b/>
                <w:sz w:val="20"/>
                <w:szCs w:val="20"/>
              </w:rPr>
              <w:t xml:space="preserve"> </w:t>
            </w:r>
          </w:p>
          <w:p w:rsidR="00363193" w:rsidRDefault="00363193" w:rsidP="00B31D7B">
            <w:pPr>
              <w:autoSpaceDE w:val="0"/>
              <w:autoSpaceDN w:val="0"/>
              <w:adjustRightInd w:val="0"/>
              <w:spacing w:before="120" w:after="120" w:line="240" w:lineRule="auto"/>
              <w:jc w:val="both"/>
              <w:rPr>
                <w:rFonts w:cs="Calibri"/>
                <w:b/>
                <w:sz w:val="20"/>
                <w:szCs w:val="20"/>
              </w:rPr>
            </w:pPr>
          </w:p>
          <w:p w:rsidR="00363193" w:rsidRDefault="00363193" w:rsidP="00B31D7B">
            <w:pPr>
              <w:autoSpaceDE w:val="0"/>
              <w:autoSpaceDN w:val="0"/>
              <w:adjustRightInd w:val="0"/>
              <w:spacing w:before="120" w:after="120" w:line="240" w:lineRule="auto"/>
              <w:jc w:val="both"/>
              <w:rPr>
                <w:rFonts w:cs="Calibri"/>
                <w:b/>
                <w:sz w:val="20"/>
                <w:szCs w:val="20"/>
              </w:rPr>
            </w:pPr>
          </w:p>
          <w:p w:rsidR="00363193" w:rsidRPr="00F13F77" w:rsidRDefault="00363193" w:rsidP="00B31D7B">
            <w:pPr>
              <w:autoSpaceDE w:val="0"/>
              <w:autoSpaceDN w:val="0"/>
              <w:adjustRightInd w:val="0"/>
              <w:spacing w:before="120" w:after="120" w:line="240" w:lineRule="auto"/>
              <w:jc w:val="both"/>
              <w:rPr>
                <w:rFonts w:cs="Calibri"/>
                <w:b/>
                <w:sz w:val="20"/>
                <w:szCs w:val="20"/>
              </w:rPr>
            </w:pPr>
          </w:p>
          <w:p w:rsidR="00B31D7B" w:rsidRPr="00F13F77" w:rsidRDefault="00B31D7B" w:rsidP="00B31D7B">
            <w:pPr>
              <w:autoSpaceDE w:val="0"/>
              <w:autoSpaceDN w:val="0"/>
              <w:adjustRightInd w:val="0"/>
              <w:spacing w:after="0" w:line="240" w:lineRule="auto"/>
              <w:rPr>
                <w:rFonts w:cs="Calibri"/>
                <w:sz w:val="20"/>
                <w:szCs w:val="20"/>
              </w:rPr>
            </w:pPr>
            <w:r w:rsidRPr="00F13F77">
              <w:rPr>
                <w:rFonts w:cs="Calibri"/>
                <w:b/>
                <w:sz w:val="20"/>
                <w:szCs w:val="20"/>
              </w:rPr>
              <w:lastRenderedPageBreak/>
              <w:t xml:space="preserve">CEPT: </w:t>
            </w:r>
          </w:p>
          <w:p w:rsidR="00B31D7B" w:rsidRPr="00B31D7B" w:rsidRDefault="00B31D7B" w:rsidP="00B31D7B">
            <w:pPr>
              <w:pStyle w:val="ListParagraph"/>
              <w:numPr>
                <w:ilvl w:val="0"/>
                <w:numId w:val="37"/>
              </w:numPr>
              <w:rPr>
                <w:rFonts w:cs="Calibri"/>
                <w:sz w:val="20"/>
              </w:rPr>
            </w:pPr>
            <w:r w:rsidRPr="00B31D7B">
              <w:rPr>
                <w:rFonts w:cs="Calibri"/>
                <w:sz w:val="20"/>
              </w:rPr>
              <w:t>Supports establishing a regulatory framework and technical requirements for operation of earth stations on aircraft in the frequency band 12.75‐13.25 GHz (Earth‐to‐space) with conditions that protect the services currently allocated in this frequency band and bands adjacent to it, taking into account ECC Decision (19)04.</w:t>
            </w:r>
          </w:p>
          <w:p w:rsidR="00B31D7B" w:rsidRPr="00F13F77" w:rsidRDefault="00B31D7B" w:rsidP="00B31D7B">
            <w:pPr>
              <w:autoSpaceDE w:val="0"/>
              <w:autoSpaceDN w:val="0"/>
              <w:adjustRightInd w:val="0"/>
              <w:spacing w:after="0" w:line="240" w:lineRule="auto"/>
              <w:rPr>
                <w:rFonts w:cs="Calibri"/>
                <w:sz w:val="20"/>
                <w:szCs w:val="20"/>
              </w:rPr>
            </w:pPr>
          </w:p>
          <w:p w:rsidR="00B31D7B" w:rsidRDefault="00B31D7B" w:rsidP="00B31D7B">
            <w:pPr>
              <w:pStyle w:val="ListParagraph"/>
              <w:numPr>
                <w:ilvl w:val="0"/>
                <w:numId w:val="37"/>
              </w:numPr>
              <w:rPr>
                <w:rFonts w:cs="Calibri"/>
                <w:sz w:val="20"/>
              </w:rPr>
            </w:pPr>
            <w:r w:rsidRPr="00B31D7B">
              <w:rPr>
                <w:rFonts w:cs="Calibri"/>
                <w:sz w:val="20"/>
              </w:rPr>
              <w:t>Supports establishing a regulatory framework and technical requirements for operation of earth stations on vessels in the frequency band 12.75‐13.25 GHz (Earth‐to‐space) pending on the results of the studies conducted on protection of services currently allocated in this frequency band and bands adjacent to it.</w:t>
            </w:r>
          </w:p>
          <w:p w:rsidR="00B31D7B" w:rsidRPr="00B31D7B" w:rsidRDefault="00B31D7B" w:rsidP="00B31D7B">
            <w:pPr>
              <w:rPr>
                <w:rFonts w:cs="Calibri"/>
                <w:sz w:val="2"/>
              </w:rPr>
            </w:pPr>
          </w:p>
          <w:p w:rsidR="00B31D7B" w:rsidRPr="00B31D7B" w:rsidRDefault="00B31D7B" w:rsidP="00B31D7B">
            <w:pPr>
              <w:pStyle w:val="ListParagraph"/>
              <w:numPr>
                <w:ilvl w:val="0"/>
                <w:numId w:val="37"/>
              </w:numPr>
              <w:rPr>
                <w:rFonts w:cs="Calibri"/>
                <w:sz w:val="20"/>
              </w:rPr>
            </w:pPr>
            <w:r w:rsidRPr="00B31D7B">
              <w:rPr>
                <w:rFonts w:cs="Calibri"/>
                <w:sz w:val="20"/>
              </w:rPr>
              <w:t xml:space="preserve">Considers that earth stations on aircraft and vessels in the frequency range 12.75‐13.25 GHz shall operate consistent with the Appendix </w:t>
            </w:r>
            <w:r w:rsidRPr="00B31D7B">
              <w:rPr>
                <w:rFonts w:cs="Calibri"/>
                <w:b/>
                <w:bCs/>
                <w:sz w:val="20"/>
              </w:rPr>
              <w:t xml:space="preserve">30B </w:t>
            </w:r>
            <w:r w:rsidRPr="00B31D7B">
              <w:rPr>
                <w:rFonts w:cs="Calibri"/>
                <w:sz w:val="20"/>
              </w:rPr>
              <w:t xml:space="preserve">procedures, protect the Appendix </w:t>
            </w:r>
            <w:r w:rsidRPr="00B31D7B">
              <w:rPr>
                <w:rFonts w:cs="Calibri"/>
                <w:b/>
                <w:bCs/>
                <w:sz w:val="20"/>
              </w:rPr>
              <w:t xml:space="preserve">30B </w:t>
            </w:r>
            <w:r w:rsidRPr="00B31D7B">
              <w:rPr>
                <w:rFonts w:cs="Calibri"/>
                <w:sz w:val="20"/>
              </w:rPr>
              <w:t xml:space="preserve">allotments in the Plan and assignments in the List and respect Resolution </w:t>
            </w:r>
            <w:r w:rsidRPr="00B31D7B">
              <w:rPr>
                <w:rFonts w:cs="Calibri"/>
                <w:b/>
                <w:bCs/>
                <w:sz w:val="20"/>
              </w:rPr>
              <w:t>170 (WRC‐19)</w:t>
            </w:r>
            <w:r w:rsidRPr="00B31D7B">
              <w:rPr>
                <w:rFonts w:cs="Calibri"/>
                <w:sz w:val="20"/>
              </w:rPr>
              <w:t>.</w:t>
            </w:r>
          </w:p>
          <w:p w:rsidR="00B31D7B" w:rsidRPr="00B31D7B" w:rsidRDefault="00B31D7B" w:rsidP="00B31D7B">
            <w:pPr>
              <w:autoSpaceDE w:val="0"/>
              <w:autoSpaceDN w:val="0"/>
              <w:adjustRightInd w:val="0"/>
              <w:spacing w:after="0" w:line="240" w:lineRule="auto"/>
              <w:rPr>
                <w:rFonts w:cs="Calibri"/>
                <w:sz w:val="6"/>
                <w:szCs w:val="20"/>
              </w:rPr>
            </w:pPr>
          </w:p>
          <w:p w:rsidR="00B31D7B" w:rsidRPr="00B31D7B" w:rsidRDefault="00B31D7B" w:rsidP="00B31D7B">
            <w:pPr>
              <w:pStyle w:val="ListParagraph"/>
              <w:numPr>
                <w:ilvl w:val="0"/>
                <w:numId w:val="37"/>
              </w:numPr>
              <w:rPr>
                <w:rFonts w:cs="Calibri"/>
                <w:sz w:val="20"/>
              </w:rPr>
            </w:pPr>
            <w:r w:rsidRPr="00B31D7B">
              <w:rPr>
                <w:rFonts w:cs="Calibri"/>
                <w:sz w:val="20"/>
              </w:rPr>
              <w:t xml:space="preserve">Supports the operation of these earth stations in and over the territories of administrations that have given agreement under No. 6.6 of Article 6 of Appendix </w:t>
            </w:r>
            <w:r w:rsidRPr="00B31D7B">
              <w:rPr>
                <w:rFonts w:cs="Calibri"/>
                <w:b/>
                <w:bCs/>
                <w:sz w:val="20"/>
              </w:rPr>
              <w:t xml:space="preserve">30B </w:t>
            </w:r>
            <w:r w:rsidRPr="00B31D7B">
              <w:rPr>
                <w:rFonts w:cs="Calibri"/>
                <w:sz w:val="20"/>
              </w:rPr>
              <w:t>and within the envelope of notified earth station characteristics.</w:t>
            </w:r>
          </w:p>
          <w:p w:rsidR="00B31D7B" w:rsidRPr="00B31D7B" w:rsidRDefault="00B31D7B" w:rsidP="00B31D7B">
            <w:pPr>
              <w:autoSpaceDE w:val="0"/>
              <w:autoSpaceDN w:val="0"/>
              <w:adjustRightInd w:val="0"/>
              <w:spacing w:after="0" w:line="240" w:lineRule="auto"/>
              <w:rPr>
                <w:rFonts w:cs="Calibri"/>
                <w:sz w:val="4"/>
                <w:szCs w:val="20"/>
              </w:rPr>
            </w:pPr>
          </w:p>
          <w:p w:rsidR="00B31D7B" w:rsidRPr="00B31D7B" w:rsidRDefault="00B31D7B" w:rsidP="00B31D7B">
            <w:pPr>
              <w:pStyle w:val="ListParagraph"/>
              <w:numPr>
                <w:ilvl w:val="0"/>
                <w:numId w:val="37"/>
              </w:numPr>
              <w:rPr>
                <w:rFonts w:cs="Calibri"/>
                <w:sz w:val="20"/>
              </w:rPr>
            </w:pPr>
            <w:r w:rsidRPr="00B31D7B">
              <w:rPr>
                <w:rFonts w:cs="Calibri"/>
                <w:sz w:val="20"/>
              </w:rPr>
              <w:t>Supports to study regulatory and technical aspects of operations of earth stations on aircraft and vessels in international waters and airspace.</w:t>
            </w:r>
          </w:p>
          <w:p w:rsidR="00B31D7B" w:rsidRDefault="00B31D7B" w:rsidP="00A2562F">
            <w:pPr>
              <w:shd w:val="clear" w:color="auto" w:fill="FFFFFF"/>
              <w:spacing w:before="120" w:after="120" w:line="240" w:lineRule="auto"/>
              <w:jc w:val="both"/>
              <w:rPr>
                <w:rFonts w:cs="Calibri"/>
                <w:b/>
                <w:bCs/>
                <w:szCs w:val="20"/>
              </w:rPr>
            </w:pPr>
          </w:p>
          <w:p w:rsidR="00A2562F" w:rsidRPr="00F13F77" w:rsidRDefault="00A2562F" w:rsidP="00A2562F">
            <w:pPr>
              <w:shd w:val="clear" w:color="auto" w:fill="FFFFFF"/>
              <w:spacing w:before="120" w:after="120" w:line="240" w:lineRule="auto"/>
              <w:jc w:val="both"/>
              <w:rPr>
                <w:rFonts w:cs="Calibri"/>
                <w:b/>
                <w:bCs/>
                <w:szCs w:val="20"/>
              </w:rPr>
            </w:pPr>
            <w:r w:rsidRPr="00F13F77">
              <w:rPr>
                <w:rFonts w:cs="Calibri"/>
                <w:b/>
                <w:bCs/>
                <w:szCs w:val="20"/>
              </w:rPr>
              <w:t xml:space="preserve">RCC </w:t>
            </w:r>
          </w:p>
          <w:p w:rsidR="00A2562F" w:rsidRPr="00B31D7B" w:rsidRDefault="00A2562F" w:rsidP="00B31D7B">
            <w:pPr>
              <w:pStyle w:val="ListParagraph"/>
              <w:numPr>
                <w:ilvl w:val="0"/>
                <w:numId w:val="38"/>
              </w:numPr>
              <w:shd w:val="clear" w:color="auto" w:fill="FFFFFF"/>
              <w:spacing w:after="120"/>
              <w:jc w:val="both"/>
              <w:rPr>
                <w:rFonts w:cs="Calibri"/>
                <w:snapToGrid w:val="0"/>
                <w:sz w:val="20"/>
              </w:rPr>
            </w:pPr>
            <w:r w:rsidRPr="00B31D7B">
              <w:rPr>
                <w:rFonts w:cs="Calibri"/>
                <w:snapToGrid w:val="0"/>
                <w:sz w:val="20"/>
              </w:rPr>
              <w:t xml:space="preserve">The RCC Administrations are in </w:t>
            </w:r>
            <w:proofErr w:type="spellStart"/>
            <w:r w:rsidRPr="00B31D7B">
              <w:rPr>
                <w:rFonts w:cs="Calibri"/>
                <w:snapToGrid w:val="0"/>
                <w:sz w:val="20"/>
              </w:rPr>
              <w:t>favour</w:t>
            </w:r>
            <w:proofErr w:type="spellEnd"/>
            <w:r w:rsidRPr="00B31D7B">
              <w:rPr>
                <w:rFonts w:cs="Calibri"/>
                <w:snapToGrid w:val="0"/>
                <w:sz w:val="20"/>
              </w:rPr>
              <w:t xml:space="preserve"> of the study-based development of technical requirements and regulatory provisions for ESIMs on aircraft and vessels for the harmonized operation of such earth stations communicating with GSO space stations in the FSS operating in the frequency band 12.75-13.25 GHz (Earth-to-space), while ensuring protection to the existing services and those in the adjacent bands (i.e. EESS (active) within the frequency band </w:t>
            </w:r>
            <w:r w:rsidRPr="00B31D7B">
              <w:rPr>
                <w:rFonts w:cs="Calibri"/>
                <w:sz w:val="20"/>
                <w:shd w:val="clear" w:color="auto" w:fill="FFFFFF"/>
              </w:rPr>
              <w:t>13.25</w:t>
            </w:r>
            <w:r w:rsidRPr="00B31D7B">
              <w:rPr>
                <w:rFonts w:cs="Calibri"/>
                <w:sz w:val="20"/>
              </w:rPr>
              <w:t>−</w:t>
            </w:r>
            <w:r w:rsidRPr="00B31D7B">
              <w:rPr>
                <w:rFonts w:cs="Calibri"/>
                <w:sz w:val="20"/>
                <w:shd w:val="clear" w:color="auto" w:fill="FFFFFF"/>
              </w:rPr>
              <w:t>13.75 GHz</w:t>
            </w:r>
            <w:r w:rsidRPr="00B31D7B">
              <w:rPr>
                <w:rFonts w:cs="Calibri"/>
                <w:snapToGrid w:val="0"/>
                <w:sz w:val="20"/>
              </w:rPr>
              <w:t>), taking into account the provisions of Appendix</w:t>
            </w:r>
            <w:r w:rsidRPr="00B31D7B">
              <w:rPr>
                <w:rFonts w:cs="Calibri"/>
                <w:b/>
                <w:snapToGrid w:val="0"/>
                <w:sz w:val="20"/>
              </w:rPr>
              <w:t xml:space="preserve"> 30B</w:t>
            </w:r>
            <w:r w:rsidRPr="00B31D7B">
              <w:rPr>
                <w:rFonts w:cs="Calibri"/>
                <w:snapToGrid w:val="0"/>
                <w:sz w:val="20"/>
              </w:rPr>
              <w:t>.</w:t>
            </w:r>
          </w:p>
          <w:p w:rsidR="00A2562F" w:rsidRPr="00F13F77" w:rsidRDefault="00A2562F" w:rsidP="00B31D7B">
            <w:pPr>
              <w:pStyle w:val="paragraphe"/>
              <w:numPr>
                <w:ilvl w:val="0"/>
                <w:numId w:val="38"/>
              </w:numPr>
              <w:rPr>
                <w:rFonts w:ascii="Calibri" w:hAnsi="Calibri" w:cs="Calibri"/>
                <w:sz w:val="20"/>
                <w:lang w:val="en-US"/>
              </w:rPr>
            </w:pPr>
            <w:r w:rsidRPr="00F13F77">
              <w:rPr>
                <w:rFonts w:ascii="Calibri" w:hAnsi="Calibri" w:cs="Calibri"/>
                <w:snapToGrid w:val="0"/>
                <w:sz w:val="20"/>
                <w:lang w:val="en-US"/>
              </w:rPr>
              <w:t xml:space="preserve">The RCC Administrations consider that ESIMs on aircraft and vessels shall operate in the frequency band 12.75-13.25 GHz (Earth-to-space) within the envelope of the earth station’s characteristics notified under the satellite network and also within the agreements reached by administrations under §§ </w:t>
            </w:r>
            <w:r w:rsidRPr="00F13F77">
              <w:rPr>
                <w:rFonts w:ascii="Calibri" w:hAnsi="Calibri" w:cs="Calibri"/>
                <w:sz w:val="20"/>
                <w:lang w:val="en-US"/>
              </w:rPr>
              <w:t xml:space="preserve">6.5, 6.6 and 6.16 of Article 6, Appendix </w:t>
            </w:r>
            <w:r w:rsidRPr="00F13F77">
              <w:rPr>
                <w:rFonts w:ascii="Calibri" w:hAnsi="Calibri" w:cs="Calibri"/>
                <w:b/>
                <w:sz w:val="20"/>
                <w:lang w:val="en-US"/>
              </w:rPr>
              <w:t>30B</w:t>
            </w:r>
            <w:r w:rsidRPr="00F13F77">
              <w:rPr>
                <w:rFonts w:ascii="Calibri" w:hAnsi="Calibri" w:cs="Calibri"/>
                <w:sz w:val="20"/>
                <w:lang w:val="en-US"/>
              </w:rPr>
              <w:t>.</w:t>
            </w:r>
          </w:p>
          <w:p w:rsidR="00A2562F" w:rsidRPr="00F13F77" w:rsidRDefault="00A2562F" w:rsidP="00B31D7B">
            <w:pPr>
              <w:pStyle w:val="paragraphe"/>
              <w:numPr>
                <w:ilvl w:val="0"/>
                <w:numId w:val="38"/>
              </w:numPr>
              <w:rPr>
                <w:rFonts w:ascii="Calibri" w:hAnsi="Calibri" w:cs="Calibri"/>
                <w:snapToGrid w:val="0"/>
                <w:sz w:val="20"/>
                <w:lang w:val="en-US"/>
              </w:rPr>
            </w:pPr>
            <w:r w:rsidRPr="00F13F77">
              <w:rPr>
                <w:rFonts w:ascii="Calibri" w:hAnsi="Calibri" w:cs="Calibri"/>
                <w:snapToGrid w:val="0"/>
                <w:sz w:val="20"/>
                <w:lang w:val="en-US"/>
              </w:rPr>
              <w:t xml:space="preserve">The RCC Administrations consider that the use of ESIM on aircraft and vessels in the frequency band 12.75-13.25 GHz (Earth-to-space) shall be allowed within the frequency assignments to satellite networks notified and recorded in accordance with provisions of Articles 6 and 8 of RR Appendix </w:t>
            </w:r>
            <w:r w:rsidRPr="00F13F77">
              <w:rPr>
                <w:rFonts w:ascii="Calibri" w:hAnsi="Calibri" w:cs="Calibri"/>
                <w:b/>
                <w:snapToGrid w:val="0"/>
                <w:sz w:val="20"/>
                <w:lang w:val="en-US"/>
              </w:rPr>
              <w:t>30B</w:t>
            </w:r>
            <w:r w:rsidRPr="00F13F77">
              <w:rPr>
                <w:rFonts w:ascii="Calibri" w:hAnsi="Calibri" w:cs="Calibri"/>
                <w:snapToGrid w:val="0"/>
                <w:sz w:val="20"/>
                <w:lang w:val="en-US"/>
              </w:rPr>
              <w:t>.</w:t>
            </w:r>
          </w:p>
          <w:p w:rsidR="00A2562F" w:rsidRPr="00F13F77" w:rsidRDefault="00A2562F" w:rsidP="00A2562F">
            <w:pPr>
              <w:pStyle w:val="paragraphe"/>
              <w:rPr>
                <w:rFonts w:ascii="Calibri" w:hAnsi="Calibri" w:cs="Calibri"/>
                <w:snapToGrid w:val="0"/>
                <w:sz w:val="20"/>
                <w:lang w:val="en-US"/>
              </w:rPr>
            </w:pPr>
          </w:p>
          <w:p w:rsidR="00D622EF" w:rsidRPr="002C2462" w:rsidRDefault="00D622EF" w:rsidP="00B31D7B">
            <w:pPr>
              <w:autoSpaceDE w:val="0"/>
              <w:autoSpaceDN w:val="0"/>
              <w:adjustRightInd w:val="0"/>
              <w:spacing w:after="0" w:line="240" w:lineRule="auto"/>
              <w:rPr>
                <w:rFonts w:asciiTheme="minorHAnsi" w:hAnsiTheme="minorHAnsi" w:cstheme="minorHAnsi"/>
                <w:sz w:val="24"/>
                <w:szCs w:val="24"/>
                <w:lang w:val="en-GB"/>
              </w:rPr>
            </w:pPr>
          </w:p>
        </w:tc>
      </w:tr>
    </w:tbl>
    <w:p w:rsidR="00833D9C" w:rsidRDefault="00833D9C">
      <w:pPr>
        <w:rPr>
          <w:rFonts w:asciiTheme="minorHAnsi" w:hAnsiTheme="minorHAnsi" w:cstheme="minorHAnsi"/>
          <w:sz w:val="24"/>
          <w:szCs w:val="24"/>
        </w:rPr>
      </w:pPr>
    </w:p>
    <w:p w:rsidR="00DF629A" w:rsidRPr="00AC42E3" w:rsidRDefault="00DF629A">
      <w:pPr>
        <w:rPr>
          <w:rFonts w:asciiTheme="minorHAnsi" w:hAnsiTheme="minorHAnsi" w:cstheme="minorHAnsi"/>
          <w:sz w:val="24"/>
          <w:szCs w:val="24"/>
        </w:rPr>
      </w:pPr>
    </w:p>
    <w:sectPr w:rsidR="00DF629A" w:rsidRPr="00AC42E3" w:rsidSect="00AE7AE9">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C08D6"/>
    <w:multiLevelType w:val="hybridMultilevel"/>
    <w:tmpl w:val="D3CCE2F2"/>
    <w:lvl w:ilvl="0" w:tplc="08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A41DC0"/>
    <w:multiLevelType w:val="hybridMultilevel"/>
    <w:tmpl w:val="D3CCE2F2"/>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1569E"/>
    <w:multiLevelType w:val="hybridMultilevel"/>
    <w:tmpl w:val="75920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D465E4"/>
    <w:multiLevelType w:val="multilevel"/>
    <w:tmpl w:val="78328C34"/>
    <w:lvl w:ilvl="0">
      <w:numFmt w:val="bullet"/>
      <w:lvlText w:val="−"/>
      <w:lvlJc w:val="left"/>
      <w:pPr>
        <w:tabs>
          <w:tab w:val="num" w:pos="720"/>
        </w:tabs>
        <w:ind w:left="720" w:hanging="360"/>
      </w:pPr>
      <w:rPr>
        <w:rFonts w:ascii="Times New Roman" w:eastAsia="Times New Roman" w:hAnsi="Times New Roman" w:cs="Times New Roman"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A366813"/>
    <w:multiLevelType w:val="hybridMultilevel"/>
    <w:tmpl w:val="F1E8FA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161167"/>
    <w:multiLevelType w:val="hybridMultilevel"/>
    <w:tmpl w:val="9B12962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F96489"/>
    <w:multiLevelType w:val="hybridMultilevel"/>
    <w:tmpl w:val="D3CCE2F2"/>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6734E4"/>
    <w:multiLevelType w:val="hybridMultilevel"/>
    <w:tmpl w:val="BFE6572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6F27A92"/>
    <w:multiLevelType w:val="hybridMultilevel"/>
    <w:tmpl w:val="10561D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233D9C"/>
    <w:multiLevelType w:val="hybridMultilevel"/>
    <w:tmpl w:val="A140AF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8E2E18"/>
    <w:multiLevelType w:val="hybridMultilevel"/>
    <w:tmpl w:val="A8F4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6A7EEF"/>
    <w:multiLevelType w:val="hybridMultilevel"/>
    <w:tmpl w:val="F23A5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693A25"/>
    <w:multiLevelType w:val="hybridMultilevel"/>
    <w:tmpl w:val="8F3A324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290790"/>
    <w:multiLevelType w:val="hybridMultilevel"/>
    <w:tmpl w:val="D3CCE2F2"/>
    <w:lvl w:ilvl="0" w:tplc="08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C31852"/>
    <w:multiLevelType w:val="hybridMultilevel"/>
    <w:tmpl w:val="82BE4710"/>
    <w:lvl w:ilvl="0" w:tplc="9634C670">
      <w:start w:val="1"/>
      <w:numFmt w:val="bullet"/>
      <w:lvlText w:val=""/>
      <w:lvlJc w:val="left"/>
      <w:pPr>
        <w:tabs>
          <w:tab w:val="num" w:pos="720"/>
        </w:tabs>
        <w:ind w:left="720" w:hanging="360"/>
      </w:pPr>
      <w:rPr>
        <w:rFonts w:ascii="Wingdings" w:hAnsi="Wingdings" w:hint="default"/>
      </w:rPr>
    </w:lvl>
    <w:lvl w:ilvl="1" w:tplc="3436471E" w:tentative="1">
      <w:start w:val="1"/>
      <w:numFmt w:val="bullet"/>
      <w:lvlText w:val=""/>
      <w:lvlJc w:val="left"/>
      <w:pPr>
        <w:tabs>
          <w:tab w:val="num" w:pos="1440"/>
        </w:tabs>
        <w:ind w:left="1440" w:hanging="360"/>
      </w:pPr>
      <w:rPr>
        <w:rFonts w:ascii="Wingdings" w:hAnsi="Wingdings" w:hint="default"/>
      </w:rPr>
    </w:lvl>
    <w:lvl w:ilvl="2" w:tplc="DC9CE4D6" w:tentative="1">
      <w:start w:val="1"/>
      <w:numFmt w:val="bullet"/>
      <w:lvlText w:val=""/>
      <w:lvlJc w:val="left"/>
      <w:pPr>
        <w:tabs>
          <w:tab w:val="num" w:pos="2160"/>
        </w:tabs>
        <w:ind w:left="2160" w:hanging="360"/>
      </w:pPr>
      <w:rPr>
        <w:rFonts w:ascii="Wingdings" w:hAnsi="Wingdings" w:hint="default"/>
      </w:rPr>
    </w:lvl>
    <w:lvl w:ilvl="3" w:tplc="8222B7EC" w:tentative="1">
      <w:start w:val="1"/>
      <w:numFmt w:val="bullet"/>
      <w:lvlText w:val=""/>
      <w:lvlJc w:val="left"/>
      <w:pPr>
        <w:tabs>
          <w:tab w:val="num" w:pos="2880"/>
        </w:tabs>
        <w:ind w:left="2880" w:hanging="360"/>
      </w:pPr>
      <w:rPr>
        <w:rFonts w:ascii="Wingdings" w:hAnsi="Wingdings" w:hint="default"/>
      </w:rPr>
    </w:lvl>
    <w:lvl w:ilvl="4" w:tplc="88B4CF04" w:tentative="1">
      <w:start w:val="1"/>
      <w:numFmt w:val="bullet"/>
      <w:lvlText w:val=""/>
      <w:lvlJc w:val="left"/>
      <w:pPr>
        <w:tabs>
          <w:tab w:val="num" w:pos="3600"/>
        </w:tabs>
        <w:ind w:left="3600" w:hanging="360"/>
      </w:pPr>
      <w:rPr>
        <w:rFonts w:ascii="Wingdings" w:hAnsi="Wingdings" w:hint="default"/>
      </w:rPr>
    </w:lvl>
    <w:lvl w:ilvl="5" w:tplc="5DAE4544" w:tentative="1">
      <w:start w:val="1"/>
      <w:numFmt w:val="bullet"/>
      <w:lvlText w:val=""/>
      <w:lvlJc w:val="left"/>
      <w:pPr>
        <w:tabs>
          <w:tab w:val="num" w:pos="4320"/>
        </w:tabs>
        <w:ind w:left="4320" w:hanging="360"/>
      </w:pPr>
      <w:rPr>
        <w:rFonts w:ascii="Wingdings" w:hAnsi="Wingdings" w:hint="default"/>
      </w:rPr>
    </w:lvl>
    <w:lvl w:ilvl="6" w:tplc="B7A6C9CC" w:tentative="1">
      <w:start w:val="1"/>
      <w:numFmt w:val="bullet"/>
      <w:lvlText w:val=""/>
      <w:lvlJc w:val="left"/>
      <w:pPr>
        <w:tabs>
          <w:tab w:val="num" w:pos="5040"/>
        </w:tabs>
        <w:ind w:left="5040" w:hanging="360"/>
      </w:pPr>
      <w:rPr>
        <w:rFonts w:ascii="Wingdings" w:hAnsi="Wingdings" w:hint="default"/>
      </w:rPr>
    </w:lvl>
    <w:lvl w:ilvl="7" w:tplc="4AAE6928" w:tentative="1">
      <w:start w:val="1"/>
      <w:numFmt w:val="bullet"/>
      <w:lvlText w:val=""/>
      <w:lvlJc w:val="left"/>
      <w:pPr>
        <w:tabs>
          <w:tab w:val="num" w:pos="5760"/>
        </w:tabs>
        <w:ind w:left="5760" w:hanging="360"/>
      </w:pPr>
      <w:rPr>
        <w:rFonts w:ascii="Wingdings" w:hAnsi="Wingdings" w:hint="default"/>
      </w:rPr>
    </w:lvl>
    <w:lvl w:ilvl="8" w:tplc="8892AB7A" w:tentative="1">
      <w:start w:val="1"/>
      <w:numFmt w:val="bullet"/>
      <w:lvlText w:val=""/>
      <w:lvlJc w:val="left"/>
      <w:pPr>
        <w:tabs>
          <w:tab w:val="num" w:pos="6480"/>
        </w:tabs>
        <w:ind w:left="6480" w:hanging="360"/>
      </w:pPr>
      <w:rPr>
        <w:rFonts w:ascii="Wingdings" w:hAnsi="Wingdings" w:hint="default"/>
      </w:rPr>
    </w:lvl>
  </w:abstractNum>
  <w:abstractNum w:abstractNumId="15">
    <w:nsid w:val="30196F85"/>
    <w:multiLevelType w:val="hybridMultilevel"/>
    <w:tmpl w:val="3F0AC6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A53A2E"/>
    <w:multiLevelType w:val="hybridMultilevel"/>
    <w:tmpl w:val="CEC84DC4"/>
    <w:lvl w:ilvl="0" w:tplc="CAF84516">
      <w:start w:val="3"/>
      <w:numFmt w:val="bullet"/>
      <w:lvlText w:val="-"/>
      <w:lvlJc w:val="left"/>
      <w:pPr>
        <w:ind w:left="1080" w:hanging="360"/>
      </w:pPr>
      <w:rPr>
        <w:rFonts w:ascii="Calibri" w:eastAsia="Arial Unicode MS"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8FF56D8"/>
    <w:multiLevelType w:val="hybridMultilevel"/>
    <w:tmpl w:val="CCCE73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4F32A2"/>
    <w:multiLevelType w:val="hybridMultilevel"/>
    <w:tmpl w:val="75EC56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C669F3"/>
    <w:multiLevelType w:val="hybridMultilevel"/>
    <w:tmpl w:val="CEA06462"/>
    <w:lvl w:ilvl="0" w:tplc="FA8EE658">
      <w:start w:val="47"/>
      <w:numFmt w:val="bullet"/>
      <w:lvlText w:val="–"/>
      <w:lvlJc w:val="left"/>
      <w:pPr>
        <w:ind w:left="360" w:hanging="360"/>
      </w:pPr>
      <w:rPr>
        <w:rFonts w:ascii="Times New Roman" w:eastAsia="SimSu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nsid w:val="3D1D4714"/>
    <w:multiLevelType w:val="hybridMultilevel"/>
    <w:tmpl w:val="30405D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B15837"/>
    <w:multiLevelType w:val="hybridMultilevel"/>
    <w:tmpl w:val="13C01F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D66C0E"/>
    <w:multiLevelType w:val="hybridMultilevel"/>
    <w:tmpl w:val="27A66A9A"/>
    <w:lvl w:ilvl="0" w:tplc="0409001B">
      <w:start w:val="1"/>
      <w:numFmt w:val="lowerRoman"/>
      <w:lvlText w:val="%1."/>
      <w:lvlJc w:val="right"/>
      <w:pPr>
        <w:ind w:left="1287" w:hanging="360"/>
      </w:pPr>
      <w:rPr>
        <w:rFonts w:hint="default"/>
      </w:rPr>
    </w:lvl>
    <w:lvl w:ilvl="1" w:tplc="300C0003" w:tentative="1">
      <w:start w:val="1"/>
      <w:numFmt w:val="bullet"/>
      <w:lvlText w:val="o"/>
      <w:lvlJc w:val="left"/>
      <w:pPr>
        <w:ind w:left="2007" w:hanging="360"/>
      </w:pPr>
      <w:rPr>
        <w:rFonts w:ascii="Courier New" w:hAnsi="Courier New" w:cs="Courier New" w:hint="default"/>
      </w:rPr>
    </w:lvl>
    <w:lvl w:ilvl="2" w:tplc="300C0005" w:tentative="1">
      <w:start w:val="1"/>
      <w:numFmt w:val="bullet"/>
      <w:lvlText w:val=""/>
      <w:lvlJc w:val="left"/>
      <w:pPr>
        <w:ind w:left="2727" w:hanging="360"/>
      </w:pPr>
      <w:rPr>
        <w:rFonts w:ascii="Wingdings" w:hAnsi="Wingdings" w:hint="default"/>
      </w:rPr>
    </w:lvl>
    <w:lvl w:ilvl="3" w:tplc="300C0001" w:tentative="1">
      <w:start w:val="1"/>
      <w:numFmt w:val="bullet"/>
      <w:lvlText w:val=""/>
      <w:lvlJc w:val="left"/>
      <w:pPr>
        <w:ind w:left="3447" w:hanging="360"/>
      </w:pPr>
      <w:rPr>
        <w:rFonts w:ascii="Symbol" w:hAnsi="Symbol" w:hint="default"/>
      </w:rPr>
    </w:lvl>
    <w:lvl w:ilvl="4" w:tplc="300C0003" w:tentative="1">
      <w:start w:val="1"/>
      <w:numFmt w:val="bullet"/>
      <w:lvlText w:val="o"/>
      <w:lvlJc w:val="left"/>
      <w:pPr>
        <w:ind w:left="4167" w:hanging="360"/>
      </w:pPr>
      <w:rPr>
        <w:rFonts w:ascii="Courier New" w:hAnsi="Courier New" w:cs="Courier New" w:hint="default"/>
      </w:rPr>
    </w:lvl>
    <w:lvl w:ilvl="5" w:tplc="300C0005" w:tentative="1">
      <w:start w:val="1"/>
      <w:numFmt w:val="bullet"/>
      <w:lvlText w:val=""/>
      <w:lvlJc w:val="left"/>
      <w:pPr>
        <w:ind w:left="4887" w:hanging="360"/>
      </w:pPr>
      <w:rPr>
        <w:rFonts w:ascii="Wingdings" w:hAnsi="Wingdings" w:hint="default"/>
      </w:rPr>
    </w:lvl>
    <w:lvl w:ilvl="6" w:tplc="300C0001" w:tentative="1">
      <w:start w:val="1"/>
      <w:numFmt w:val="bullet"/>
      <w:lvlText w:val=""/>
      <w:lvlJc w:val="left"/>
      <w:pPr>
        <w:ind w:left="5607" w:hanging="360"/>
      </w:pPr>
      <w:rPr>
        <w:rFonts w:ascii="Symbol" w:hAnsi="Symbol" w:hint="default"/>
      </w:rPr>
    </w:lvl>
    <w:lvl w:ilvl="7" w:tplc="300C0003" w:tentative="1">
      <w:start w:val="1"/>
      <w:numFmt w:val="bullet"/>
      <w:lvlText w:val="o"/>
      <w:lvlJc w:val="left"/>
      <w:pPr>
        <w:ind w:left="6327" w:hanging="360"/>
      </w:pPr>
      <w:rPr>
        <w:rFonts w:ascii="Courier New" w:hAnsi="Courier New" w:cs="Courier New" w:hint="default"/>
      </w:rPr>
    </w:lvl>
    <w:lvl w:ilvl="8" w:tplc="300C0005" w:tentative="1">
      <w:start w:val="1"/>
      <w:numFmt w:val="bullet"/>
      <w:lvlText w:val=""/>
      <w:lvlJc w:val="left"/>
      <w:pPr>
        <w:ind w:left="7047" w:hanging="360"/>
      </w:pPr>
      <w:rPr>
        <w:rFonts w:ascii="Wingdings" w:hAnsi="Wingdings" w:hint="default"/>
      </w:rPr>
    </w:lvl>
  </w:abstractNum>
  <w:abstractNum w:abstractNumId="23">
    <w:nsid w:val="516F55E3"/>
    <w:multiLevelType w:val="hybridMultilevel"/>
    <w:tmpl w:val="3EE89B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F731FF"/>
    <w:multiLevelType w:val="multilevel"/>
    <w:tmpl w:val="8C80925E"/>
    <w:lvl w:ilvl="0">
      <w:start w:val="3"/>
      <w:numFmt w:val="bullet"/>
      <w:lvlText w:val="-"/>
      <w:lvlJc w:val="left"/>
      <w:pPr>
        <w:tabs>
          <w:tab w:val="num" w:pos="720"/>
        </w:tabs>
        <w:ind w:left="720" w:hanging="360"/>
      </w:pPr>
      <w:rPr>
        <w:rFonts w:ascii="Calibri" w:eastAsia="Arial Unicode MS" w:hAnsi="Calibri" w:cs="Calibri"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5DAC4926"/>
    <w:multiLevelType w:val="hybridMultilevel"/>
    <w:tmpl w:val="DFBE2FB6"/>
    <w:lvl w:ilvl="0" w:tplc="FA8EE658">
      <w:start w:val="47"/>
      <w:numFmt w:val="bullet"/>
      <w:lvlText w:val="–"/>
      <w:lvlJc w:val="left"/>
      <w:pPr>
        <w:ind w:left="360" w:hanging="360"/>
      </w:pPr>
      <w:rPr>
        <w:rFonts w:ascii="Times New Roman" w:eastAsia="SimSu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6">
    <w:nsid w:val="62760D8D"/>
    <w:multiLevelType w:val="hybridMultilevel"/>
    <w:tmpl w:val="0324B436"/>
    <w:lvl w:ilvl="0" w:tplc="FA8EE658">
      <w:start w:val="47"/>
      <w:numFmt w:val="bullet"/>
      <w:lvlText w:val="–"/>
      <w:lvlJc w:val="left"/>
      <w:pPr>
        <w:ind w:left="360" w:hanging="360"/>
      </w:pPr>
      <w:rPr>
        <w:rFonts w:ascii="Times New Roman" w:eastAsia="SimSu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7">
    <w:nsid w:val="67F56022"/>
    <w:multiLevelType w:val="hybridMultilevel"/>
    <w:tmpl w:val="0422D0C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156402"/>
    <w:multiLevelType w:val="hybridMultilevel"/>
    <w:tmpl w:val="B978BF22"/>
    <w:lvl w:ilvl="0" w:tplc="FA8EE658">
      <w:start w:val="47"/>
      <w:numFmt w:val="bullet"/>
      <w:lvlText w:val="–"/>
      <w:lvlJc w:val="left"/>
      <w:pPr>
        <w:ind w:left="360" w:hanging="360"/>
      </w:pPr>
      <w:rPr>
        <w:rFonts w:ascii="Times New Roman" w:eastAsia="SimSu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9">
    <w:nsid w:val="70874BA7"/>
    <w:multiLevelType w:val="hybridMultilevel"/>
    <w:tmpl w:val="181AF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8E5463"/>
    <w:multiLevelType w:val="hybridMultilevel"/>
    <w:tmpl w:val="38A225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AB2528"/>
    <w:multiLevelType w:val="hybridMultilevel"/>
    <w:tmpl w:val="75281A76"/>
    <w:lvl w:ilvl="0" w:tplc="0809000F">
      <w:start w:val="1"/>
      <w:numFmt w:val="decimal"/>
      <w:lvlText w:val="%1."/>
      <w:lvlJc w:val="left"/>
      <w:pPr>
        <w:ind w:left="1287" w:hanging="360"/>
      </w:pPr>
      <w:rPr>
        <w:rFonts w:hint="default"/>
      </w:rPr>
    </w:lvl>
    <w:lvl w:ilvl="1" w:tplc="300C0003" w:tentative="1">
      <w:start w:val="1"/>
      <w:numFmt w:val="bullet"/>
      <w:lvlText w:val="o"/>
      <w:lvlJc w:val="left"/>
      <w:pPr>
        <w:ind w:left="2007" w:hanging="360"/>
      </w:pPr>
      <w:rPr>
        <w:rFonts w:ascii="Courier New" w:hAnsi="Courier New" w:cs="Courier New" w:hint="default"/>
      </w:rPr>
    </w:lvl>
    <w:lvl w:ilvl="2" w:tplc="300C0005" w:tentative="1">
      <w:start w:val="1"/>
      <w:numFmt w:val="bullet"/>
      <w:lvlText w:val=""/>
      <w:lvlJc w:val="left"/>
      <w:pPr>
        <w:ind w:left="2727" w:hanging="360"/>
      </w:pPr>
      <w:rPr>
        <w:rFonts w:ascii="Wingdings" w:hAnsi="Wingdings" w:hint="default"/>
      </w:rPr>
    </w:lvl>
    <w:lvl w:ilvl="3" w:tplc="300C0001" w:tentative="1">
      <w:start w:val="1"/>
      <w:numFmt w:val="bullet"/>
      <w:lvlText w:val=""/>
      <w:lvlJc w:val="left"/>
      <w:pPr>
        <w:ind w:left="3447" w:hanging="360"/>
      </w:pPr>
      <w:rPr>
        <w:rFonts w:ascii="Symbol" w:hAnsi="Symbol" w:hint="default"/>
      </w:rPr>
    </w:lvl>
    <w:lvl w:ilvl="4" w:tplc="300C0003" w:tentative="1">
      <w:start w:val="1"/>
      <w:numFmt w:val="bullet"/>
      <w:lvlText w:val="o"/>
      <w:lvlJc w:val="left"/>
      <w:pPr>
        <w:ind w:left="4167" w:hanging="360"/>
      </w:pPr>
      <w:rPr>
        <w:rFonts w:ascii="Courier New" w:hAnsi="Courier New" w:cs="Courier New" w:hint="default"/>
      </w:rPr>
    </w:lvl>
    <w:lvl w:ilvl="5" w:tplc="300C0005" w:tentative="1">
      <w:start w:val="1"/>
      <w:numFmt w:val="bullet"/>
      <w:lvlText w:val=""/>
      <w:lvlJc w:val="left"/>
      <w:pPr>
        <w:ind w:left="4887" w:hanging="360"/>
      </w:pPr>
      <w:rPr>
        <w:rFonts w:ascii="Wingdings" w:hAnsi="Wingdings" w:hint="default"/>
      </w:rPr>
    </w:lvl>
    <w:lvl w:ilvl="6" w:tplc="300C0001" w:tentative="1">
      <w:start w:val="1"/>
      <w:numFmt w:val="bullet"/>
      <w:lvlText w:val=""/>
      <w:lvlJc w:val="left"/>
      <w:pPr>
        <w:ind w:left="5607" w:hanging="360"/>
      </w:pPr>
      <w:rPr>
        <w:rFonts w:ascii="Symbol" w:hAnsi="Symbol" w:hint="default"/>
      </w:rPr>
    </w:lvl>
    <w:lvl w:ilvl="7" w:tplc="300C0003" w:tentative="1">
      <w:start w:val="1"/>
      <w:numFmt w:val="bullet"/>
      <w:lvlText w:val="o"/>
      <w:lvlJc w:val="left"/>
      <w:pPr>
        <w:ind w:left="6327" w:hanging="360"/>
      </w:pPr>
      <w:rPr>
        <w:rFonts w:ascii="Courier New" w:hAnsi="Courier New" w:cs="Courier New" w:hint="default"/>
      </w:rPr>
    </w:lvl>
    <w:lvl w:ilvl="8" w:tplc="300C0005" w:tentative="1">
      <w:start w:val="1"/>
      <w:numFmt w:val="bullet"/>
      <w:lvlText w:val=""/>
      <w:lvlJc w:val="left"/>
      <w:pPr>
        <w:ind w:left="7047" w:hanging="360"/>
      </w:pPr>
      <w:rPr>
        <w:rFonts w:ascii="Wingdings" w:hAnsi="Wingdings" w:hint="default"/>
      </w:rPr>
    </w:lvl>
  </w:abstractNum>
  <w:abstractNum w:abstractNumId="32">
    <w:nsid w:val="75D24CB1"/>
    <w:multiLevelType w:val="hybridMultilevel"/>
    <w:tmpl w:val="D3FCF894"/>
    <w:lvl w:ilvl="0" w:tplc="FA8EE658">
      <w:start w:val="47"/>
      <w:numFmt w:val="bullet"/>
      <w:lvlText w:val="–"/>
      <w:lvlJc w:val="left"/>
      <w:pPr>
        <w:ind w:left="720" w:hanging="360"/>
      </w:pPr>
      <w:rPr>
        <w:rFonts w:ascii="Times New Roman" w:eastAsia="SimSu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8076761"/>
    <w:multiLevelType w:val="hybridMultilevel"/>
    <w:tmpl w:val="7FCEA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D81881"/>
    <w:multiLevelType w:val="hybridMultilevel"/>
    <w:tmpl w:val="A3DC9CA6"/>
    <w:lvl w:ilvl="0" w:tplc="FA8EE658">
      <w:start w:val="47"/>
      <w:numFmt w:val="bullet"/>
      <w:lvlText w:val="–"/>
      <w:lvlJc w:val="left"/>
      <w:pPr>
        <w:ind w:left="360" w:hanging="360"/>
      </w:pPr>
      <w:rPr>
        <w:rFonts w:ascii="Times New Roman" w:eastAsia="SimSu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5">
    <w:nsid w:val="7DAD2499"/>
    <w:multiLevelType w:val="hybridMultilevel"/>
    <w:tmpl w:val="6B68F2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CB7CBD"/>
    <w:multiLevelType w:val="hybridMultilevel"/>
    <w:tmpl w:val="7BE6AB80"/>
    <w:lvl w:ilvl="0" w:tplc="0409001B">
      <w:start w:val="1"/>
      <w:numFmt w:val="lowerRoman"/>
      <w:lvlText w:val="%1."/>
      <w:lvlJc w:val="right"/>
      <w:pPr>
        <w:ind w:left="1287" w:hanging="360"/>
      </w:pPr>
      <w:rPr>
        <w:rFonts w:hint="default"/>
      </w:rPr>
    </w:lvl>
    <w:lvl w:ilvl="1" w:tplc="300C0003" w:tentative="1">
      <w:start w:val="1"/>
      <w:numFmt w:val="bullet"/>
      <w:lvlText w:val="o"/>
      <w:lvlJc w:val="left"/>
      <w:pPr>
        <w:ind w:left="2007" w:hanging="360"/>
      </w:pPr>
      <w:rPr>
        <w:rFonts w:ascii="Courier New" w:hAnsi="Courier New" w:cs="Courier New" w:hint="default"/>
      </w:rPr>
    </w:lvl>
    <w:lvl w:ilvl="2" w:tplc="300C0005" w:tentative="1">
      <w:start w:val="1"/>
      <w:numFmt w:val="bullet"/>
      <w:lvlText w:val=""/>
      <w:lvlJc w:val="left"/>
      <w:pPr>
        <w:ind w:left="2727" w:hanging="360"/>
      </w:pPr>
      <w:rPr>
        <w:rFonts w:ascii="Wingdings" w:hAnsi="Wingdings" w:hint="default"/>
      </w:rPr>
    </w:lvl>
    <w:lvl w:ilvl="3" w:tplc="300C0001" w:tentative="1">
      <w:start w:val="1"/>
      <w:numFmt w:val="bullet"/>
      <w:lvlText w:val=""/>
      <w:lvlJc w:val="left"/>
      <w:pPr>
        <w:ind w:left="3447" w:hanging="360"/>
      </w:pPr>
      <w:rPr>
        <w:rFonts w:ascii="Symbol" w:hAnsi="Symbol" w:hint="default"/>
      </w:rPr>
    </w:lvl>
    <w:lvl w:ilvl="4" w:tplc="300C0003" w:tentative="1">
      <w:start w:val="1"/>
      <w:numFmt w:val="bullet"/>
      <w:lvlText w:val="o"/>
      <w:lvlJc w:val="left"/>
      <w:pPr>
        <w:ind w:left="4167" w:hanging="360"/>
      </w:pPr>
      <w:rPr>
        <w:rFonts w:ascii="Courier New" w:hAnsi="Courier New" w:cs="Courier New" w:hint="default"/>
      </w:rPr>
    </w:lvl>
    <w:lvl w:ilvl="5" w:tplc="300C0005" w:tentative="1">
      <w:start w:val="1"/>
      <w:numFmt w:val="bullet"/>
      <w:lvlText w:val=""/>
      <w:lvlJc w:val="left"/>
      <w:pPr>
        <w:ind w:left="4887" w:hanging="360"/>
      </w:pPr>
      <w:rPr>
        <w:rFonts w:ascii="Wingdings" w:hAnsi="Wingdings" w:hint="default"/>
      </w:rPr>
    </w:lvl>
    <w:lvl w:ilvl="6" w:tplc="300C0001" w:tentative="1">
      <w:start w:val="1"/>
      <w:numFmt w:val="bullet"/>
      <w:lvlText w:val=""/>
      <w:lvlJc w:val="left"/>
      <w:pPr>
        <w:ind w:left="5607" w:hanging="360"/>
      </w:pPr>
      <w:rPr>
        <w:rFonts w:ascii="Symbol" w:hAnsi="Symbol" w:hint="default"/>
      </w:rPr>
    </w:lvl>
    <w:lvl w:ilvl="7" w:tplc="300C0003" w:tentative="1">
      <w:start w:val="1"/>
      <w:numFmt w:val="bullet"/>
      <w:lvlText w:val="o"/>
      <w:lvlJc w:val="left"/>
      <w:pPr>
        <w:ind w:left="6327" w:hanging="360"/>
      </w:pPr>
      <w:rPr>
        <w:rFonts w:ascii="Courier New" w:hAnsi="Courier New" w:cs="Courier New" w:hint="default"/>
      </w:rPr>
    </w:lvl>
    <w:lvl w:ilvl="8" w:tplc="300C0005" w:tentative="1">
      <w:start w:val="1"/>
      <w:numFmt w:val="bullet"/>
      <w:lvlText w:val=""/>
      <w:lvlJc w:val="left"/>
      <w:pPr>
        <w:ind w:left="7047" w:hanging="360"/>
      </w:pPr>
      <w:rPr>
        <w:rFonts w:ascii="Wingdings" w:hAnsi="Wingdings" w:hint="default"/>
      </w:rPr>
    </w:lvl>
  </w:abstractNum>
  <w:abstractNum w:abstractNumId="37">
    <w:nsid w:val="7F9E1A26"/>
    <w:multiLevelType w:val="hybridMultilevel"/>
    <w:tmpl w:val="CB6A3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4"/>
  </w:num>
  <w:num w:numId="4">
    <w:abstractNumId w:val="16"/>
  </w:num>
  <w:num w:numId="5">
    <w:abstractNumId w:val="25"/>
  </w:num>
  <w:num w:numId="6">
    <w:abstractNumId w:val="19"/>
  </w:num>
  <w:num w:numId="7">
    <w:abstractNumId w:val="32"/>
  </w:num>
  <w:num w:numId="8">
    <w:abstractNumId w:val="28"/>
  </w:num>
  <w:num w:numId="9">
    <w:abstractNumId w:val="26"/>
  </w:num>
  <w:num w:numId="10">
    <w:abstractNumId w:val="34"/>
  </w:num>
  <w:num w:numId="11">
    <w:abstractNumId w:val="18"/>
  </w:num>
  <w:num w:numId="12">
    <w:abstractNumId w:val="8"/>
  </w:num>
  <w:num w:numId="13">
    <w:abstractNumId w:val="30"/>
  </w:num>
  <w:num w:numId="14">
    <w:abstractNumId w:val="2"/>
  </w:num>
  <w:num w:numId="15">
    <w:abstractNumId w:val="37"/>
  </w:num>
  <w:num w:numId="16">
    <w:abstractNumId w:val="4"/>
  </w:num>
  <w:num w:numId="17">
    <w:abstractNumId w:val="20"/>
  </w:num>
  <w:num w:numId="18">
    <w:abstractNumId w:val="21"/>
  </w:num>
  <w:num w:numId="19">
    <w:abstractNumId w:val="10"/>
  </w:num>
  <w:num w:numId="20">
    <w:abstractNumId w:val="14"/>
  </w:num>
  <w:num w:numId="21">
    <w:abstractNumId w:val="9"/>
  </w:num>
  <w:num w:numId="22">
    <w:abstractNumId w:val="12"/>
  </w:num>
  <w:num w:numId="23">
    <w:abstractNumId w:val="27"/>
  </w:num>
  <w:num w:numId="24">
    <w:abstractNumId w:val="31"/>
  </w:num>
  <w:num w:numId="25">
    <w:abstractNumId w:val="6"/>
  </w:num>
  <w:num w:numId="26">
    <w:abstractNumId w:val="1"/>
  </w:num>
  <w:num w:numId="27">
    <w:abstractNumId w:val="0"/>
  </w:num>
  <w:num w:numId="28">
    <w:abstractNumId w:val="13"/>
  </w:num>
  <w:num w:numId="29">
    <w:abstractNumId w:val="33"/>
  </w:num>
  <w:num w:numId="30">
    <w:abstractNumId w:val="29"/>
  </w:num>
  <w:num w:numId="31">
    <w:abstractNumId w:val="7"/>
  </w:num>
  <w:num w:numId="32">
    <w:abstractNumId w:val="36"/>
  </w:num>
  <w:num w:numId="33">
    <w:abstractNumId w:val="22"/>
  </w:num>
  <w:num w:numId="34">
    <w:abstractNumId w:val="11"/>
  </w:num>
  <w:num w:numId="35">
    <w:abstractNumId w:val="23"/>
  </w:num>
  <w:num w:numId="36">
    <w:abstractNumId w:val="35"/>
  </w:num>
  <w:num w:numId="37">
    <w:abstractNumId w:val="15"/>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29A"/>
    <w:rsid w:val="00186525"/>
    <w:rsid w:val="001A6A4B"/>
    <w:rsid w:val="001C4835"/>
    <w:rsid w:val="001E45B1"/>
    <w:rsid w:val="00244763"/>
    <w:rsid w:val="00244FE9"/>
    <w:rsid w:val="00255B79"/>
    <w:rsid w:val="002A68CA"/>
    <w:rsid w:val="002C0EE6"/>
    <w:rsid w:val="002C2462"/>
    <w:rsid w:val="00363193"/>
    <w:rsid w:val="00372F2E"/>
    <w:rsid w:val="00376EAE"/>
    <w:rsid w:val="003A5B89"/>
    <w:rsid w:val="004149C0"/>
    <w:rsid w:val="00446AFB"/>
    <w:rsid w:val="004729AE"/>
    <w:rsid w:val="004E0B86"/>
    <w:rsid w:val="0051740D"/>
    <w:rsid w:val="005515CE"/>
    <w:rsid w:val="005577F8"/>
    <w:rsid w:val="00595565"/>
    <w:rsid w:val="005A4144"/>
    <w:rsid w:val="005E12D5"/>
    <w:rsid w:val="005E4B68"/>
    <w:rsid w:val="005F5FAE"/>
    <w:rsid w:val="005F70A1"/>
    <w:rsid w:val="00600588"/>
    <w:rsid w:val="00640F9C"/>
    <w:rsid w:val="00643689"/>
    <w:rsid w:val="00695DE4"/>
    <w:rsid w:val="006D7723"/>
    <w:rsid w:val="006E0583"/>
    <w:rsid w:val="006E2601"/>
    <w:rsid w:val="0071421C"/>
    <w:rsid w:val="007170DA"/>
    <w:rsid w:val="00793682"/>
    <w:rsid w:val="00795B38"/>
    <w:rsid w:val="007B00ED"/>
    <w:rsid w:val="007B5DBC"/>
    <w:rsid w:val="007D2C58"/>
    <w:rsid w:val="00833D9C"/>
    <w:rsid w:val="0087606B"/>
    <w:rsid w:val="00885BBA"/>
    <w:rsid w:val="008D1C27"/>
    <w:rsid w:val="008D1FAD"/>
    <w:rsid w:val="008E4E89"/>
    <w:rsid w:val="008F29E0"/>
    <w:rsid w:val="009132C8"/>
    <w:rsid w:val="00930017"/>
    <w:rsid w:val="00973693"/>
    <w:rsid w:val="009A3972"/>
    <w:rsid w:val="009D7917"/>
    <w:rsid w:val="009E05D6"/>
    <w:rsid w:val="009F4499"/>
    <w:rsid w:val="00A2562F"/>
    <w:rsid w:val="00A4323D"/>
    <w:rsid w:val="00A54B1E"/>
    <w:rsid w:val="00A743B9"/>
    <w:rsid w:val="00AB0236"/>
    <w:rsid w:val="00AC42E3"/>
    <w:rsid w:val="00AD56E6"/>
    <w:rsid w:val="00AE7AE9"/>
    <w:rsid w:val="00B10358"/>
    <w:rsid w:val="00B31D7B"/>
    <w:rsid w:val="00B35344"/>
    <w:rsid w:val="00B51790"/>
    <w:rsid w:val="00B77E16"/>
    <w:rsid w:val="00BA3AE0"/>
    <w:rsid w:val="00BB1318"/>
    <w:rsid w:val="00BC7CC9"/>
    <w:rsid w:val="00BF1879"/>
    <w:rsid w:val="00C422EB"/>
    <w:rsid w:val="00C93F69"/>
    <w:rsid w:val="00CA6556"/>
    <w:rsid w:val="00CE3A0C"/>
    <w:rsid w:val="00CF4CB8"/>
    <w:rsid w:val="00D05DC3"/>
    <w:rsid w:val="00D062AC"/>
    <w:rsid w:val="00D622EF"/>
    <w:rsid w:val="00DE3F77"/>
    <w:rsid w:val="00DF629A"/>
    <w:rsid w:val="00E328DE"/>
    <w:rsid w:val="00E65E37"/>
    <w:rsid w:val="00E81BC3"/>
    <w:rsid w:val="00E95506"/>
    <w:rsid w:val="00EA0046"/>
    <w:rsid w:val="00F3680F"/>
    <w:rsid w:val="00F439D5"/>
    <w:rsid w:val="00F60241"/>
    <w:rsid w:val="00F67D51"/>
    <w:rsid w:val="00F92373"/>
    <w:rsid w:val="00FA2B9B"/>
    <w:rsid w:val="00FB65CB"/>
    <w:rsid w:val="00FD1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87548-1F09-45AA-B6BB-B2A2AE92F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29A"/>
    <w:pPr>
      <w:spacing w:after="200" w:line="276" w:lineRule="auto"/>
    </w:pPr>
    <w:rPr>
      <w:rFonts w:ascii="Calibri" w:eastAsia="Calibri" w:hAnsi="Calibri" w:cs="Times New Roman"/>
    </w:rPr>
  </w:style>
  <w:style w:type="paragraph" w:styleId="Heading2">
    <w:name w:val="heading 2"/>
    <w:aliases w:val="l2,h2,título 2"/>
    <w:basedOn w:val="Normal"/>
    <w:next w:val="Normal"/>
    <w:link w:val="Heading2Char"/>
    <w:unhideWhenUsed/>
    <w:qFormat/>
    <w:rsid w:val="00D622EF"/>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_text"/>
    <w:basedOn w:val="Normal"/>
    <w:link w:val="TabletextChar"/>
    <w:rsid w:val="00DF629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eastAsia="Times New Roman" w:cs="Calibri"/>
      <w:sz w:val="20"/>
    </w:rPr>
  </w:style>
  <w:style w:type="character" w:customStyle="1" w:styleId="TabletextChar">
    <w:name w:val="Table_text Char"/>
    <w:basedOn w:val="DefaultParagraphFont"/>
    <w:link w:val="Tabletext"/>
    <w:locked/>
    <w:rsid w:val="00DF629A"/>
    <w:rPr>
      <w:rFonts w:ascii="Calibri" w:eastAsia="Times New Roman" w:hAnsi="Calibri" w:cs="Calibri"/>
      <w:sz w:val="20"/>
    </w:rPr>
  </w:style>
  <w:style w:type="table" w:styleId="TableGrid">
    <w:name w:val="Table Grid"/>
    <w:basedOn w:val="TableNormal"/>
    <w:rsid w:val="00F3680F"/>
    <w:pPr>
      <w:spacing w:after="0" w:line="240" w:lineRule="auto"/>
    </w:pPr>
    <w:rPr>
      <w:rFonts w:ascii="CG Times" w:eastAsia="Times New Roman" w:hAnsi="CG Times"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B5DBC"/>
    <w:pPr>
      <w:tabs>
        <w:tab w:val="left" w:pos="1134"/>
        <w:tab w:val="left" w:pos="1871"/>
        <w:tab w:val="left" w:pos="2268"/>
      </w:tabs>
      <w:overflowPunct w:val="0"/>
      <w:autoSpaceDE w:val="0"/>
      <w:autoSpaceDN w:val="0"/>
      <w:adjustRightInd w:val="0"/>
      <w:spacing w:before="120" w:after="0" w:line="240" w:lineRule="auto"/>
      <w:ind w:left="720"/>
      <w:contextualSpacing/>
      <w:textAlignment w:val="baseline"/>
    </w:pPr>
    <w:rPr>
      <w:rFonts w:ascii="Times New Roman" w:eastAsia="Times New Roman" w:hAnsi="Times New Roman"/>
      <w:sz w:val="24"/>
      <w:szCs w:val="20"/>
      <w:lang w:val="en-GB"/>
    </w:rPr>
  </w:style>
  <w:style w:type="paragraph" w:styleId="NoSpacing">
    <w:name w:val="No Spacing"/>
    <w:link w:val="NoSpacingChar"/>
    <w:uiPriority w:val="1"/>
    <w:qFormat/>
    <w:rsid w:val="00885BBA"/>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885BBA"/>
    <w:rPr>
      <w:rFonts w:ascii="Calibri" w:eastAsia="Calibri" w:hAnsi="Calibri" w:cs="Times New Roman"/>
    </w:rPr>
  </w:style>
  <w:style w:type="paragraph" w:styleId="Header">
    <w:name w:val="header"/>
    <w:basedOn w:val="Normal"/>
    <w:link w:val="HeaderChar"/>
    <w:semiHidden/>
    <w:unhideWhenUsed/>
    <w:rsid w:val="00885BBA"/>
    <w:pPr>
      <w:tabs>
        <w:tab w:val="center" w:pos="4153"/>
        <w:tab w:val="right" w:pos="8306"/>
      </w:tabs>
      <w:spacing w:after="0" w:line="240" w:lineRule="auto"/>
    </w:pPr>
    <w:rPr>
      <w:rFonts w:ascii="Times New Roman" w:eastAsia="MS Mincho" w:hAnsi="Times New Roman"/>
      <w:sz w:val="20"/>
      <w:szCs w:val="20"/>
      <w:lang w:eastAsia="en-GB"/>
    </w:rPr>
  </w:style>
  <w:style w:type="character" w:customStyle="1" w:styleId="HeaderChar">
    <w:name w:val="Header Char"/>
    <w:basedOn w:val="DefaultParagraphFont"/>
    <w:link w:val="Header"/>
    <w:semiHidden/>
    <w:rsid w:val="00885BBA"/>
    <w:rPr>
      <w:rFonts w:ascii="Times New Roman" w:eastAsia="MS Mincho" w:hAnsi="Times New Roman" w:cs="Times New Roman"/>
      <w:sz w:val="20"/>
      <w:szCs w:val="20"/>
      <w:lang w:eastAsia="en-GB"/>
    </w:rPr>
  </w:style>
  <w:style w:type="paragraph" w:styleId="BalloonText">
    <w:name w:val="Balloon Text"/>
    <w:basedOn w:val="Normal"/>
    <w:link w:val="BalloonTextChar"/>
    <w:uiPriority w:val="99"/>
    <w:semiHidden/>
    <w:unhideWhenUsed/>
    <w:rsid w:val="00885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BBA"/>
    <w:rPr>
      <w:rFonts w:ascii="Segoe UI" w:eastAsia="Calibri" w:hAnsi="Segoe UI" w:cs="Segoe UI"/>
      <w:sz w:val="18"/>
      <w:szCs w:val="18"/>
    </w:rPr>
  </w:style>
  <w:style w:type="character" w:styleId="Hyperlink">
    <w:name w:val="Hyperlink"/>
    <w:aliases w:val="CEO_Hyperlink"/>
    <w:basedOn w:val="DefaultParagraphFont"/>
    <w:unhideWhenUsed/>
    <w:rsid w:val="0087606B"/>
    <w:rPr>
      <w:color w:val="0563C1" w:themeColor="hyperlink"/>
      <w:u w:val="single"/>
    </w:rPr>
  </w:style>
  <w:style w:type="character" w:customStyle="1" w:styleId="Heading2Char">
    <w:name w:val="Heading 2 Char"/>
    <w:aliases w:val="l2 Char,h2 Char,título 2 Char"/>
    <w:basedOn w:val="DefaultParagraphFont"/>
    <w:link w:val="Heading2"/>
    <w:rsid w:val="00D622EF"/>
    <w:rPr>
      <w:rFonts w:ascii="Calibri Light" w:eastAsia="Times New Roman" w:hAnsi="Calibri Light" w:cs="Times New Roman"/>
      <w:b/>
      <w:bCs/>
      <w:i/>
      <w:iCs/>
      <w:sz w:val="28"/>
      <w:szCs w:val="28"/>
    </w:rPr>
  </w:style>
  <w:style w:type="character" w:customStyle="1" w:styleId="Artdef">
    <w:name w:val="Art_def"/>
    <w:rsid w:val="00D622EF"/>
    <w:rPr>
      <w:rFonts w:ascii="Times New Roman" w:hAnsi="Times New Roman"/>
      <w:b/>
    </w:rPr>
  </w:style>
  <w:style w:type="paragraph" w:customStyle="1" w:styleId="Note">
    <w:name w:val="Note"/>
    <w:basedOn w:val="Normal"/>
    <w:link w:val="NoteChar"/>
    <w:rsid w:val="00D622EF"/>
    <w:pPr>
      <w:tabs>
        <w:tab w:val="left" w:pos="794"/>
        <w:tab w:val="left" w:pos="1191"/>
        <w:tab w:val="left" w:pos="1588"/>
        <w:tab w:val="left" w:pos="1985"/>
      </w:tabs>
      <w:overflowPunct w:val="0"/>
      <w:autoSpaceDE w:val="0"/>
      <w:autoSpaceDN w:val="0"/>
      <w:adjustRightInd w:val="0"/>
      <w:spacing w:before="80" w:after="0" w:line="240" w:lineRule="auto"/>
      <w:textAlignment w:val="baseline"/>
    </w:pPr>
    <w:rPr>
      <w:rFonts w:ascii="Times New Roman" w:eastAsia="Times New Roman" w:hAnsi="Times New Roman"/>
      <w:sz w:val="24"/>
      <w:szCs w:val="20"/>
      <w:lang w:val="en-GB"/>
    </w:rPr>
  </w:style>
  <w:style w:type="character" w:customStyle="1" w:styleId="NoteChar">
    <w:name w:val="Note Char"/>
    <w:link w:val="Note"/>
    <w:locked/>
    <w:rsid w:val="00D622EF"/>
    <w:rPr>
      <w:rFonts w:ascii="Times New Roman" w:eastAsia="Times New Roman" w:hAnsi="Times New Roman" w:cs="Times New Roman"/>
      <w:sz w:val="24"/>
      <w:szCs w:val="20"/>
      <w:lang w:val="en-GB"/>
    </w:rPr>
  </w:style>
  <w:style w:type="character" w:customStyle="1" w:styleId="Artref">
    <w:name w:val="Art_ref"/>
    <w:rsid w:val="00D622EF"/>
  </w:style>
  <w:style w:type="character" w:customStyle="1" w:styleId="Tablefreq">
    <w:name w:val="Table_freq"/>
    <w:rsid w:val="00D622EF"/>
    <w:rPr>
      <w:b/>
      <w:color w:val="auto"/>
      <w:sz w:val="20"/>
    </w:rPr>
  </w:style>
  <w:style w:type="paragraph" w:customStyle="1" w:styleId="TableTextS5">
    <w:name w:val="Table_TextS5"/>
    <w:basedOn w:val="Normal"/>
    <w:link w:val="TableTextS5Char"/>
    <w:rsid w:val="00D622EF"/>
    <w:pPr>
      <w:tabs>
        <w:tab w:val="left" w:pos="170"/>
        <w:tab w:val="left" w:pos="567"/>
        <w:tab w:val="left" w:pos="737"/>
        <w:tab w:val="left" w:pos="2977"/>
        <w:tab w:val="left" w:pos="3266"/>
      </w:tabs>
      <w:overflowPunct w:val="0"/>
      <w:autoSpaceDE w:val="0"/>
      <w:autoSpaceDN w:val="0"/>
      <w:adjustRightInd w:val="0"/>
      <w:spacing w:before="40" w:after="40" w:line="240" w:lineRule="auto"/>
      <w:ind w:left="170" w:hanging="170"/>
      <w:jc w:val="both"/>
      <w:textAlignment w:val="baseline"/>
    </w:pPr>
    <w:rPr>
      <w:rFonts w:ascii="Times New Roman" w:eastAsia="Times New Roman" w:hAnsi="Times New Roman"/>
      <w:sz w:val="20"/>
      <w:szCs w:val="20"/>
      <w:lang w:val="en-GB"/>
    </w:rPr>
  </w:style>
  <w:style w:type="character" w:customStyle="1" w:styleId="TableTextS5Char">
    <w:name w:val="Table_TextS5 Char"/>
    <w:link w:val="TableTextS5"/>
    <w:locked/>
    <w:rsid w:val="00D622EF"/>
    <w:rPr>
      <w:rFonts w:ascii="Times New Roman" w:eastAsia="Times New Roman" w:hAnsi="Times New Roman" w:cs="Times New Roman"/>
      <w:sz w:val="20"/>
      <w:szCs w:val="20"/>
      <w:lang w:val="en-GB"/>
    </w:rPr>
  </w:style>
  <w:style w:type="paragraph" w:styleId="NormalWeb">
    <w:name w:val="Normal (Web)"/>
    <w:basedOn w:val="Normal"/>
    <w:uiPriority w:val="99"/>
    <w:semiHidden/>
    <w:unhideWhenUsed/>
    <w:rsid w:val="00D622EF"/>
    <w:pPr>
      <w:spacing w:before="100" w:beforeAutospacing="1" w:after="100" w:afterAutospacing="1" w:line="240" w:lineRule="auto"/>
    </w:pPr>
    <w:rPr>
      <w:rFonts w:ascii="Times New Roman" w:eastAsia="Times New Roman" w:hAnsi="Times New Roman"/>
      <w:sz w:val="24"/>
      <w:szCs w:val="24"/>
      <w:lang w:val="fr-FR" w:eastAsia="fr-FR"/>
    </w:rPr>
  </w:style>
  <w:style w:type="character" w:customStyle="1" w:styleId="ArtrefBold">
    <w:name w:val="Art_ref + Bold"/>
    <w:rsid w:val="00D622EF"/>
    <w:rPr>
      <w:b/>
      <w:bCs/>
      <w:color w:val="auto"/>
    </w:rPr>
  </w:style>
  <w:style w:type="character" w:customStyle="1" w:styleId="ApprefBold">
    <w:name w:val="App_ref + Bold"/>
    <w:qFormat/>
    <w:rsid w:val="00D622EF"/>
    <w:rPr>
      <w:b/>
      <w:bCs/>
      <w:color w:val="000000"/>
    </w:rPr>
  </w:style>
  <w:style w:type="character" w:customStyle="1" w:styleId="ListParagraphChar">
    <w:name w:val="List Paragraph Char"/>
    <w:link w:val="ListParagraph"/>
    <w:uiPriority w:val="34"/>
    <w:locked/>
    <w:rsid w:val="00D622EF"/>
    <w:rPr>
      <w:rFonts w:ascii="Times New Roman" w:eastAsia="Times New Roman" w:hAnsi="Times New Roman" w:cs="Times New Roman"/>
      <w:sz w:val="24"/>
      <w:szCs w:val="20"/>
      <w:lang w:val="en-GB"/>
    </w:rPr>
  </w:style>
  <w:style w:type="paragraph" w:customStyle="1" w:styleId="paragraphe">
    <w:name w:val="paragraphe"/>
    <w:basedOn w:val="Normal"/>
    <w:qFormat/>
    <w:rsid w:val="00D622EF"/>
    <w:pPr>
      <w:spacing w:before="120" w:after="120" w:line="240" w:lineRule="auto"/>
      <w:jc w:val="both"/>
    </w:pPr>
    <w:rPr>
      <w:rFonts w:ascii="Times New Roman" w:eastAsia="Times New Roman" w:hAnsi="Times New Roman"/>
      <w:sz w:val="24"/>
      <w:szCs w:val="20"/>
      <w:lang w:val="fr-FR"/>
    </w:rPr>
  </w:style>
  <w:style w:type="character" w:customStyle="1" w:styleId="Appref">
    <w:name w:val="App_ref"/>
    <w:rsid w:val="00A25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76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AE8B6-313E-41E4-A25E-221D87D63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2486</Words>
  <Characters>14172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LEONEL ZAMBA</dc:creator>
  <cp:keywords/>
  <dc:description/>
  <cp:lastModifiedBy>LEONEL ZAMBA</cp:lastModifiedBy>
  <cp:revision>9</cp:revision>
  <dcterms:created xsi:type="dcterms:W3CDTF">2021-08-15T17:09:00Z</dcterms:created>
  <dcterms:modified xsi:type="dcterms:W3CDTF">2021-08-15T21:34:00Z</dcterms:modified>
</cp:coreProperties>
</file>